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9C" w:rsidRPr="0035539C" w:rsidRDefault="0035539C" w:rsidP="0035539C">
      <w:pPr>
        <w:spacing w:before="360" w:after="240" w:line="240" w:lineRule="auto"/>
        <w:outlineLvl w:val="1"/>
        <w:rPr>
          <w:rFonts w:ascii="Arial" w:eastAsia="Times New Roman" w:hAnsi="Arial" w:cs="Arial"/>
          <w:b/>
          <w:bCs/>
          <w:color w:val="333333"/>
          <w:sz w:val="24"/>
          <w:szCs w:val="24"/>
          <w:lang w:eastAsia="ru-RU"/>
        </w:rPr>
      </w:pPr>
      <w:r w:rsidRPr="0035539C">
        <w:rPr>
          <w:rFonts w:ascii="Arial" w:eastAsia="Times New Roman" w:hAnsi="Arial" w:cs="Arial"/>
          <w:b/>
          <w:bCs/>
          <w:color w:val="333333"/>
          <w:sz w:val="24"/>
          <w:szCs w:val="24"/>
          <w:lang w:eastAsia="ru-RU"/>
        </w:rPr>
        <w:t>Рамочная конвенция Организации Объединенных Наций об изменении климата</w:t>
      </w:r>
    </w:p>
    <w:p w:rsidR="0035539C" w:rsidRPr="0035539C" w:rsidRDefault="0035539C" w:rsidP="0035539C">
      <w:pPr>
        <w:pBdr>
          <w:bottom w:val="dotted" w:sz="6" w:space="8" w:color="003399"/>
        </w:pBdr>
        <w:spacing w:after="450" w:line="240" w:lineRule="auto"/>
        <w:jc w:val="both"/>
        <w:rPr>
          <w:rFonts w:ascii="Arial" w:eastAsia="Times New Roman" w:hAnsi="Arial" w:cs="Arial"/>
          <w:i/>
          <w:iCs/>
          <w:color w:val="333333"/>
          <w:sz w:val="20"/>
          <w:szCs w:val="20"/>
          <w:lang w:eastAsia="ru-RU"/>
        </w:rPr>
      </w:pPr>
      <w:r w:rsidRPr="0035539C">
        <w:rPr>
          <w:rFonts w:ascii="Arial" w:eastAsia="Times New Roman" w:hAnsi="Arial" w:cs="Arial"/>
          <w:i/>
          <w:iCs/>
          <w:color w:val="333333"/>
          <w:sz w:val="20"/>
          <w:szCs w:val="20"/>
          <w:lang w:eastAsia="ru-RU"/>
        </w:rPr>
        <w:t>Принята 9 мая 1992 года</w:t>
      </w:r>
      <w:bookmarkStart w:id="0" w:name="_GoBack"/>
      <w:bookmarkEnd w:id="0"/>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Стороны настоящей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что </w:t>
      </w:r>
      <w:hyperlink r:id="rId5" w:history="1">
        <w:r w:rsidRPr="0035539C">
          <w:rPr>
            <w:rFonts w:ascii="Arial" w:eastAsia="Times New Roman" w:hAnsi="Arial" w:cs="Arial"/>
            <w:color w:val="333333"/>
            <w:sz w:val="20"/>
            <w:szCs w:val="20"/>
            <w:u w:val="single"/>
            <w:lang w:eastAsia="ru-RU"/>
          </w:rPr>
          <w:t>изменение климата</w:t>
        </w:r>
      </w:hyperlink>
      <w:r w:rsidRPr="0035539C">
        <w:rPr>
          <w:rFonts w:ascii="Arial" w:eastAsia="Times New Roman" w:hAnsi="Arial" w:cs="Arial"/>
          <w:color w:val="333333"/>
          <w:sz w:val="20"/>
          <w:szCs w:val="20"/>
          <w:lang w:eastAsia="ru-RU"/>
        </w:rPr>
        <w:t> Земли и его неблагоприятные последствия являются предметом общей озабоченности человечества,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будучи озабочены</w:t>
      </w:r>
      <w:r w:rsidRPr="0035539C">
        <w:rPr>
          <w:rFonts w:ascii="Arial" w:eastAsia="Times New Roman" w:hAnsi="Arial" w:cs="Arial"/>
          <w:color w:val="333333"/>
          <w:sz w:val="20"/>
          <w:szCs w:val="20"/>
          <w:lang w:eastAsia="ru-RU"/>
        </w:rPr>
        <w:t> тем, что в результате человеческой деятельности произошло существенное увеличение концентрации парниковых газов в атмосфере, что такое увеличение усиливает естественный парниковый эффект и что это приведет, в среднем, к дополнительному потеплению поверхности и атмосферы Земли и может оказать неблагоприятное воздействие на природные экосистемы и человечество,</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отмечая</w:t>
      </w:r>
      <w:r w:rsidRPr="0035539C">
        <w:rPr>
          <w:rFonts w:ascii="Arial" w:eastAsia="Times New Roman" w:hAnsi="Arial" w:cs="Arial"/>
          <w:color w:val="333333"/>
          <w:sz w:val="20"/>
          <w:szCs w:val="20"/>
          <w:lang w:eastAsia="ru-RU"/>
        </w:rPr>
        <w:t>, что наибольшая доля имевших место в прошлом и нынешних глобальных выбросов парниковых газов приходится на развитые страны, что уровень выбросов на душу населения в развивающихся странах все еще сравнительно низок и что доля глобальных выбросов, производимых в развивающихся странах, будет возрастать в связи с удовлетворением их социальных нужд и потребностей в области развития,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учитывая</w:t>
      </w:r>
      <w:r w:rsidRPr="0035539C">
        <w:rPr>
          <w:rFonts w:ascii="Arial" w:eastAsia="Times New Roman" w:hAnsi="Arial" w:cs="Arial"/>
          <w:color w:val="333333"/>
          <w:sz w:val="20"/>
          <w:szCs w:val="20"/>
          <w:lang w:eastAsia="ru-RU"/>
        </w:rPr>
        <w:t> роль и важность в наземных и морских экосистемах поглотителей и накопителей парниковых газов,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отмечая</w:t>
      </w:r>
      <w:r w:rsidRPr="0035539C">
        <w:rPr>
          <w:rFonts w:ascii="Arial" w:eastAsia="Times New Roman" w:hAnsi="Arial" w:cs="Arial"/>
          <w:color w:val="333333"/>
          <w:sz w:val="20"/>
          <w:szCs w:val="20"/>
          <w:lang w:eastAsia="ru-RU"/>
        </w:rPr>
        <w:t> многочисленные неопределенности прогнозов изменения климата, в частности в отношении их сроков, масштабов и региональных особенностей,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что глобальный характер изменения климата требует максимально широкого сотрудничества всех стран и их участия в деятельности по эффективному и надлежащему международному реагированию сообразно их общей, но дифференцированной ответственности и реальным возможностям, а также их социальным и экономическим условиям,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ссылаясь</w:t>
      </w:r>
      <w:r w:rsidRPr="0035539C">
        <w:rPr>
          <w:rFonts w:ascii="Arial" w:eastAsia="Times New Roman" w:hAnsi="Arial" w:cs="Arial"/>
          <w:color w:val="333333"/>
          <w:sz w:val="20"/>
          <w:szCs w:val="20"/>
          <w:lang w:eastAsia="ru-RU"/>
        </w:rPr>
        <w:t> на соответствующие положения </w:t>
      </w:r>
      <w:hyperlink r:id="rId6" w:history="1">
        <w:r w:rsidRPr="0035539C">
          <w:rPr>
            <w:rFonts w:ascii="Arial" w:eastAsia="Times New Roman" w:hAnsi="Arial" w:cs="Arial"/>
            <w:color w:val="333333"/>
            <w:sz w:val="20"/>
            <w:szCs w:val="20"/>
            <w:u w:val="single"/>
            <w:lang w:eastAsia="ru-RU"/>
          </w:rPr>
          <w:t>Декларации Конференции Организации Объединенных Наций по проблемам окружающей человека среды</w:t>
        </w:r>
      </w:hyperlink>
      <w:r w:rsidRPr="0035539C">
        <w:rPr>
          <w:rFonts w:ascii="Arial" w:eastAsia="Times New Roman" w:hAnsi="Arial" w:cs="Arial"/>
          <w:color w:val="333333"/>
          <w:sz w:val="20"/>
          <w:szCs w:val="20"/>
          <w:lang w:eastAsia="ru-RU"/>
        </w:rPr>
        <w:t>, принятой в Стокгольме 16 июня 1972 года,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напоминая</w:t>
      </w:r>
      <w:r w:rsidRPr="0035539C">
        <w:rPr>
          <w:rFonts w:ascii="Arial" w:eastAsia="Times New Roman" w:hAnsi="Arial" w:cs="Arial"/>
          <w:color w:val="333333"/>
          <w:sz w:val="20"/>
          <w:szCs w:val="20"/>
          <w:lang w:eastAsia="ru-RU"/>
        </w:rPr>
        <w:t>, что в соответствии с </w:t>
      </w:r>
      <w:hyperlink r:id="rId7" w:history="1">
        <w:r w:rsidRPr="0035539C">
          <w:rPr>
            <w:rFonts w:ascii="Arial" w:eastAsia="Times New Roman" w:hAnsi="Arial" w:cs="Arial"/>
            <w:color w:val="333333"/>
            <w:sz w:val="20"/>
            <w:szCs w:val="20"/>
            <w:u w:val="single"/>
            <w:lang w:eastAsia="ru-RU"/>
          </w:rPr>
          <w:t>Уставом Организации Объединенных Наций</w:t>
        </w:r>
      </w:hyperlink>
      <w:r w:rsidRPr="0035539C">
        <w:rPr>
          <w:rFonts w:ascii="Arial" w:eastAsia="Times New Roman" w:hAnsi="Arial" w:cs="Arial"/>
          <w:color w:val="333333"/>
          <w:sz w:val="20"/>
          <w:szCs w:val="20"/>
          <w:lang w:eastAsia="ru-RU"/>
        </w:rPr>
        <w:t>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вновь подтверждая</w:t>
      </w:r>
      <w:r w:rsidRPr="0035539C">
        <w:rPr>
          <w:rFonts w:ascii="Arial" w:eastAsia="Times New Roman" w:hAnsi="Arial" w:cs="Arial"/>
          <w:color w:val="333333"/>
          <w:sz w:val="20"/>
          <w:szCs w:val="20"/>
          <w:lang w:eastAsia="ru-RU"/>
        </w:rPr>
        <w:t> принцип суверенитета государств в международном сотрудничестве в деле реагирования на изменение климата,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что государствам следует ввести в действие эффективное законодательство в области окружающей среды, что экологические стандарты, цели и приоритеты в области управления должны отражать те аспекты окружающей среды и развития, в отношении которых они применяются, и что стандарты, применяемые некоторыми странами, могут быть неуместными и необоснованными с точки зрения экономических и социальных издержек для других стран, в частности развивающихся стран,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ссылаясь</w:t>
      </w:r>
      <w:r w:rsidRPr="0035539C">
        <w:rPr>
          <w:rFonts w:ascii="Arial" w:eastAsia="Times New Roman" w:hAnsi="Arial" w:cs="Arial"/>
          <w:color w:val="333333"/>
          <w:sz w:val="20"/>
          <w:szCs w:val="20"/>
          <w:lang w:eastAsia="ru-RU"/>
        </w:rPr>
        <w:t> на положения </w:t>
      </w:r>
      <w:hyperlink r:id="rId8" w:history="1">
        <w:r w:rsidRPr="0035539C">
          <w:rPr>
            <w:rFonts w:ascii="Arial" w:eastAsia="Times New Roman" w:hAnsi="Arial" w:cs="Arial"/>
            <w:color w:val="333333"/>
            <w:sz w:val="20"/>
            <w:szCs w:val="20"/>
            <w:u w:val="single"/>
            <w:lang w:eastAsia="ru-RU"/>
          </w:rPr>
          <w:t>резолюции 44/228</w:t>
        </w:r>
      </w:hyperlink>
      <w:r w:rsidRPr="0035539C">
        <w:rPr>
          <w:rFonts w:ascii="Arial" w:eastAsia="Times New Roman" w:hAnsi="Arial" w:cs="Arial"/>
          <w:color w:val="333333"/>
          <w:sz w:val="20"/>
          <w:szCs w:val="20"/>
          <w:lang w:eastAsia="ru-RU"/>
        </w:rPr>
        <w:t> Генеральной Ассамблеи от 22 декабря 1989 года о</w:t>
      </w:r>
      <w:hyperlink r:id="rId9" w:history="1">
        <w:r w:rsidRPr="0035539C">
          <w:rPr>
            <w:rFonts w:ascii="Arial" w:eastAsia="Times New Roman" w:hAnsi="Arial" w:cs="Arial"/>
            <w:color w:val="333333"/>
            <w:sz w:val="20"/>
            <w:szCs w:val="20"/>
            <w:u w:val="single"/>
            <w:lang w:eastAsia="ru-RU"/>
          </w:rPr>
          <w:t>Конференции Организации Объединенных Наций по окружающей среде и развитию</w:t>
        </w:r>
      </w:hyperlink>
      <w:r w:rsidRPr="0035539C">
        <w:rPr>
          <w:rFonts w:ascii="Arial" w:eastAsia="Times New Roman" w:hAnsi="Arial" w:cs="Arial"/>
          <w:color w:val="333333"/>
          <w:sz w:val="20"/>
          <w:szCs w:val="20"/>
          <w:lang w:eastAsia="ru-RU"/>
        </w:rPr>
        <w:t> и резолюций</w:t>
      </w:r>
      <w:hyperlink r:id="rId10" w:history="1">
        <w:r w:rsidRPr="0035539C">
          <w:rPr>
            <w:rFonts w:ascii="Arial" w:eastAsia="Times New Roman" w:hAnsi="Arial" w:cs="Arial"/>
            <w:color w:val="333333"/>
            <w:sz w:val="20"/>
            <w:szCs w:val="20"/>
            <w:u w:val="single"/>
            <w:lang w:eastAsia="ru-RU"/>
          </w:rPr>
          <w:t>43/53</w:t>
        </w:r>
      </w:hyperlink>
      <w:r w:rsidRPr="0035539C">
        <w:rPr>
          <w:rFonts w:ascii="Arial" w:eastAsia="Times New Roman" w:hAnsi="Arial" w:cs="Arial"/>
          <w:color w:val="333333"/>
          <w:sz w:val="20"/>
          <w:szCs w:val="20"/>
          <w:lang w:eastAsia="ru-RU"/>
        </w:rPr>
        <w:t> от 6 декабря 1988 года, </w:t>
      </w:r>
      <w:hyperlink r:id="rId11" w:history="1">
        <w:r w:rsidRPr="0035539C">
          <w:rPr>
            <w:rFonts w:ascii="Arial" w:eastAsia="Times New Roman" w:hAnsi="Arial" w:cs="Arial"/>
            <w:color w:val="333333"/>
            <w:sz w:val="20"/>
            <w:szCs w:val="20"/>
            <w:u w:val="single"/>
            <w:lang w:eastAsia="ru-RU"/>
          </w:rPr>
          <w:t>44/207</w:t>
        </w:r>
      </w:hyperlink>
      <w:r w:rsidRPr="0035539C">
        <w:rPr>
          <w:rFonts w:ascii="Arial" w:eastAsia="Times New Roman" w:hAnsi="Arial" w:cs="Arial"/>
          <w:color w:val="333333"/>
          <w:sz w:val="20"/>
          <w:szCs w:val="20"/>
          <w:lang w:eastAsia="ru-RU"/>
        </w:rPr>
        <w:t> от 22 декабря 1989 года, </w:t>
      </w:r>
      <w:hyperlink r:id="rId12" w:history="1">
        <w:r w:rsidRPr="0035539C">
          <w:rPr>
            <w:rFonts w:ascii="Arial" w:eastAsia="Times New Roman" w:hAnsi="Arial" w:cs="Arial"/>
            <w:color w:val="333333"/>
            <w:sz w:val="20"/>
            <w:szCs w:val="20"/>
            <w:u w:val="single"/>
            <w:lang w:eastAsia="ru-RU"/>
          </w:rPr>
          <w:t>45/212</w:t>
        </w:r>
      </w:hyperlink>
      <w:r w:rsidRPr="0035539C">
        <w:rPr>
          <w:rFonts w:ascii="Arial" w:eastAsia="Times New Roman" w:hAnsi="Arial" w:cs="Arial"/>
          <w:color w:val="333333"/>
          <w:sz w:val="20"/>
          <w:szCs w:val="20"/>
          <w:lang w:eastAsia="ru-RU"/>
        </w:rPr>
        <w:t> от 21 декабря 1990 года и</w:t>
      </w:r>
      <w:hyperlink r:id="rId13" w:history="1">
        <w:r w:rsidRPr="0035539C">
          <w:rPr>
            <w:rFonts w:ascii="Arial" w:eastAsia="Times New Roman" w:hAnsi="Arial" w:cs="Arial"/>
            <w:color w:val="333333"/>
            <w:sz w:val="20"/>
            <w:szCs w:val="20"/>
            <w:u w:val="single"/>
            <w:lang w:eastAsia="ru-RU"/>
          </w:rPr>
          <w:t>46/169</w:t>
        </w:r>
      </w:hyperlink>
      <w:r w:rsidRPr="0035539C">
        <w:rPr>
          <w:rFonts w:ascii="Arial" w:eastAsia="Times New Roman" w:hAnsi="Arial" w:cs="Arial"/>
          <w:color w:val="333333"/>
          <w:sz w:val="20"/>
          <w:szCs w:val="20"/>
          <w:lang w:eastAsia="ru-RU"/>
        </w:rPr>
        <w:t> от 19 декабря 1991 года об охране глобального климата в интересах нынешнего и будущих поколений человечества,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lastRenderedPageBreak/>
        <w:t>ссылаясь также</w:t>
      </w:r>
      <w:r w:rsidRPr="0035539C">
        <w:rPr>
          <w:rFonts w:ascii="Arial" w:eastAsia="Times New Roman" w:hAnsi="Arial" w:cs="Arial"/>
          <w:color w:val="333333"/>
          <w:sz w:val="20"/>
          <w:szCs w:val="20"/>
          <w:lang w:eastAsia="ru-RU"/>
        </w:rPr>
        <w:t> на положения </w:t>
      </w:r>
      <w:hyperlink r:id="rId14" w:history="1">
        <w:r w:rsidRPr="0035539C">
          <w:rPr>
            <w:rFonts w:ascii="Arial" w:eastAsia="Times New Roman" w:hAnsi="Arial" w:cs="Arial"/>
            <w:color w:val="333333"/>
            <w:sz w:val="20"/>
            <w:szCs w:val="20"/>
            <w:u w:val="single"/>
            <w:lang w:eastAsia="ru-RU"/>
          </w:rPr>
          <w:t>резолюции 44/206</w:t>
        </w:r>
      </w:hyperlink>
      <w:r w:rsidRPr="0035539C">
        <w:rPr>
          <w:rFonts w:ascii="Arial" w:eastAsia="Times New Roman" w:hAnsi="Arial" w:cs="Arial"/>
          <w:color w:val="333333"/>
          <w:sz w:val="20"/>
          <w:szCs w:val="20"/>
          <w:lang w:eastAsia="ru-RU"/>
        </w:rPr>
        <w:t> Генеральной Ассамблеи от 22 декабря 1989 года о возможных неблагоприятных последствиях повышения уровня моря для островов и прибрежных районов, в особенности низинных прибрежных районов, и на соответствующие положения</w:t>
      </w:r>
      <w:hyperlink r:id="rId15" w:history="1">
        <w:r w:rsidRPr="0035539C">
          <w:rPr>
            <w:rFonts w:ascii="Arial" w:eastAsia="Times New Roman" w:hAnsi="Arial" w:cs="Arial"/>
            <w:color w:val="333333"/>
            <w:sz w:val="20"/>
            <w:szCs w:val="20"/>
            <w:u w:val="single"/>
            <w:lang w:eastAsia="ru-RU"/>
          </w:rPr>
          <w:t>резолюции 44/172</w:t>
        </w:r>
      </w:hyperlink>
      <w:r w:rsidRPr="0035539C">
        <w:rPr>
          <w:rFonts w:ascii="Arial" w:eastAsia="Times New Roman" w:hAnsi="Arial" w:cs="Arial"/>
          <w:color w:val="333333"/>
          <w:sz w:val="20"/>
          <w:szCs w:val="20"/>
          <w:lang w:eastAsia="ru-RU"/>
        </w:rPr>
        <w:t> Генеральной Ассамблеи от 19 декабря 1989 года об осуществлении Плана действий по </w:t>
      </w:r>
      <w:hyperlink r:id="rId16" w:history="1">
        <w:r w:rsidRPr="0035539C">
          <w:rPr>
            <w:rFonts w:ascii="Arial" w:eastAsia="Times New Roman" w:hAnsi="Arial" w:cs="Arial"/>
            <w:color w:val="333333"/>
            <w:sz w:val="20"/>
            <w:szCs w:val="20"/>
            <w:u w:val="single"/>
            <w:lang w:eastAsia="ru-RU"/>
          </w:rPr>
          <w:t>борьбе с опустыниванием</w:t>
        </w:r>
      </w:hyperlink>
      <w:r w:rsidRPr="0035539C">
        <w:rPr>
          <w:rFonts w:ascii="Arial" w:eastAsia="Times New Roman" w:hAnsi="Arial" w:cs="Arial"/>
          <w:color w:val="333333"/>
          <w:sz w:val="20"/>
          <w:szCs w:val="20"/>
          <w:lang w:eastAsia="ru-RU"/>
        </w:rPr>
        <w:t>,</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ссылаясь далее</w:t>
      </w:r>
      <w:r w:rsidRPr="0035539C">
        <w:rPr>
          <w:rFonts w:ascii="Arial" w:eastAsia="Times New Roman" w:hAnsi="Arial" w:cs="Arial"/>
          <w:color w:val="333333"/>
          <w:sz w:val="20"/>
          <w:szCs w:val="20"/>
          <w:lang w:eastAsia="ru-RU"/>
        </w:rPr>
        <w:t> на </w:t>
      </w:r>
      <w:hyperlink r:id="rId17" w:history="1">
        <w:r w:rsidRPr="0035539C">
          <w:rPr>
            <w:rFonts w:ascii="Arial" w:eastAsia="Times New Roman" w:hAnsi="Arial" w:cs="Arial"/>
            <w:color w:val="333333"/>
            <w:sz w:val="20"/>
            <w:szCs w:val="20"/>
            <w:u w:val="single"/>
            <w:lang w:eastAsia="ru-RU"/>
          </w:rPr>
          <w:t>Венскую конвенцию 1985 года об охране озонового слоя</w:t>
        </w:r>
      </w:hyperlink>
      <w:r w:rsidRPr="0035539C">
        <w:rPr>
          <w:rFonts w:ascii="Arial" w:eastAsia="Times New Roman" w:hAnsi="Arial" w:cs="Arial"/>
          <w:color w:val="333333"/>
          <w:sz w:val="20"/>
          <w:szCs w:val="20"/>
          <w:lang w:eastAsia="ru-RU"/>
        </w:rPr>
        <w:t> и </w:t>
      </w:r>
      <w:hyperlink r:id="rId18" w:history="1">
        <w:r w:rsidRPr="0035539C">
          <w:rPr>
            <w:rFonts w:ascii="Arial" w:eastAsia="Times New Roman" w:hAnsi="Arial" w:cs="Arial"/>
            <w:color w:val="333333"/>
            <w:sz w:val="20"/>
            <w:szCs w:val="20"/>
            <w:u w:val="single"/>
            <w:lang w:eastAsia="ru-RU"/>
          </w:rPr>
          <w:t>Монреальский протокол 1987 года по веществам, разрушающим озоновый слой</w:t>
        </w:r>
      </w:hyperlink>
      <w:r w:rsidRPr="0035539C">
        <w:rPr>
          <w:rFonts w:ascii="Arial" w:eastAsia="Times New Roman" w:hAnsi="Arial" w:cs="Arial"/>
          <w:color w:val="333333"/>
          <w:sz w:val="20"/>
          <w:szCs w:val="20"/>
          <w:lang w:eastAsia="ru-RU"/>
        </w:rPr>
        <w:t>, с изменениями и поправками от 29 июня 1990 года,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принимая к сведению</w:t>
      </w:r>
      <w:r w:rsidRPr="0035539C">
        <w:rPr>
          <w:rFonts w:ascii="Arial" w:eastAsia="Times New Roman" w:hAnsi="Arial" w:cs="Arial"/>
          <w:color w:val="333333"/>
          <w:sz w:val="20"/>
          <w:szCs w:val="20"/>
          <w:lang w:eastAsia="ru-RU"/>
        </w:rPr>
        <w:t> Декларацию министров, принятую 7 ноября 1990 года на второй Всемирной климатической конференции,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сознавая</w:t>
      </w:r>
      <w:r w:rsidRPr="0035539C">
        <w:rPr>
          <w:rFonts w:ascii="Arial" w:eastAsia="Times New Roman" w:hAnsi="Arial" w:cs="Arial"/>
          <w:color w:val="333333"/>
          <w:sz w:val="20"/>
          <w:szCs w:val="20"/>
          <w:lang w:eastAsia="ru-RU"/>
        </w:rPr>
        <w:t> ценность аналитической работы, которая осуществляется многими государствами в области изменения климата, и важность вклада, вносимого </w:t>
      </w:r>
      <w:hyperlink r:id="rId19" w:history="1">
        <w:r w:rsidRPr="0035539C">
          <w:rPr>
            <w:rFonts w:ascii="Arial" w:eastAsia="Times New Roman" w:hAnsi="Arial" w:cs="Arial"/>
            <w:color w:val="333333"/>
            <w:sz w:val="20"/>
            <w:szCs w:val="20"/>
            <w:u w:val="single"/>
            <w:lang w:eastAsia="ru-RU"/>
          </w:rPr>
          <w:t>Всемирной метеорологической организацией</w:t>
        </w:r>
      </w:hyperlink>
      <w:r w:rsidRPr="0035539C">
        <w:rPr>
          <w:rFonts w:ascii="Arial" w:eastAsia="Times New Roman" w:hAnsi="Arial" w:cs="Arial"/>
          <w:color w:val="333333"/>
          <w:sz w:val="20"/>
          <w:szCs w:val="20"/>
          <w:lang w:eastAsia="ru-RU"/>
        </w:rPr>
        <w:t>, </w:t>
      </w:r>
      <w:hyperlink r:id="rId20" w:history="1">
        <w:r w:rsidRPr="0035539C">
          <w:rPr>
            <w:rFonts w:ascii="Arial" w:eastAsia="Times New Roman" w:hAnsi="Arial" w:cs="Arial"/>
            <w:color w:val="333333"/>
            <w:sz w:val="20"/>
            <w:szCs w:val="20"/>
            <w:u w:val="single"/>
            <w:lang w:eastAsia="ru-RU"/>
          </w:rPr>
          <w:t>Программой Организации Объединенных Наций по окружающей среде</w:t>
        </w:r>
      </w:hyperlink>
      <w:r w:rsidRPr="0035539C">
        <w:rPr>
          <w:rFonts w:ascii="Arial" w:eastAsia="Times New Roman" w:hAnsi="Arial" w:cs="Arial"/>
          <w:color w:val="333333"/>
          <w:sz w:val="20"/>
          <w:szCs w:val="20"/>
          <w:lang w:eastAsia="ru-RU"/>
        </w:rPr>
        <w:t> и другими органами, организациями и органами системы Организации Объединенных Наций, а также другими международными и межправительственными органами в процесс обмена результатами научных исследований и координации исследований,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что меры, требующиеся для понимания и решения проблем изменения климата, будут наиболее эффективными с экологической, социальной и экономической точек зрения в том случае, если они будут основаны на соответствующих научных, технических и экономических соображениях и будут постоянно пересматриваться в свете новых результатов, полученных в этих областях,</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возможность экономической обоснованности самих мер по решению проблем изменения климата, а также их способность содействовать решению других экологических проблем,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 также</w:t>
      </w:r>
      <w:r w:rsidRPr="0035539C">
        <w:rPr>
          <w:rFonts w:ascii="Arial" w:eastAsia="Times New Roman" w:hAnsi="Arial" w:cs="Arial"/>
          <w:color w:val="333333"/>
          <w:sz w:val="20"/>
          <w:szCs w:val="20"/>
          <w:lang w:eastAsia="ru-RU"/>
        </w:rPr>
        <w:t> необходимость незамедлительного принятия в качестве первого шага развитыми странами гибких мер на основе четких приоритетов в направлении разработки всеобъемлющих стратегий реагирования на глобальном, национальном и, в случае согласования, региональном уровнях, которые охватывали бы все парниковые газы с должным учетом их относительной роли в усилении парникового эффекта,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 далее</w:t>
      </w:r>
      <w:r w:rsidRPr="0035539C">
        <w:rPr>
          <w:rFonts w:ascii="Arial" w:eastAsia="Times New Roman" w:hAnsi="Arial" w:cs="Arial"/>
          <w:color w:val="333333"/>
          <w:sz w:val="20"/>
          <w:szCs w:val="20"/>
          <w:lang w:eastAsia="ru-RU"/>
        </w:rPr>
        <w:t>, что низинные и другие небольшие островные страны, страны с низинными прибрежными, засушливыми и полузасушливыми районами или районами, подверженными наводнениям, засухе и опустыниванию, и развивающиеся страны с уязвимыми горными экосистемами особенно чувствительны к неблагоприятным последствиям изменения климата,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особые трудности тех стран, в частности развивающихся стран, экономика которых особенно зависит от производства, использования и экспорта ископаемых видов топлива, проистекающие из мер по ограничению выбросов парниковых газов,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подтверждая</w:t>
      </w:r>
      <w:r w:rsidRPr="0035539C">
        <w:rPr>
          <w:rFonts w:ascii="Arial" w:eastAsia="Times New Roman" w:hAnsi="Arial" w:cs="Arial"/>
          <w:color w:val="333333"/>
          <w:sz w:val="20"/>
          <w:szCs w:val="20"/>
          <w:lang w:eastAsia="ru-RU"/>
        </w:rPr>
        <w:t>, что меры по реагированию на изменение климата должны быть скоординированы с общим комплексом мер по социально-экономическому развитию, с тем чтобы не допустить неблагоприятного воздействия на него, с полным учетом законных приоритетных потребностей развивающихся стран в деле достижения устойчивого экономического роста и искоренения нищеты,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признавая</w:t>
      </w:r>
      <w:r w:rsidRPr="0035539C">
        <w:rPr>
          <w:rFonts w:ascii="Arial" w:eastAsia="Times New Roman" w:hAnsi="Arial" w:cs="Arial"/>
          <w:color w:val="333333"/>
          <w:sz w:val="20"/>
          <w:szCs w:val="20"/>
          <w:lang w:eastAsia="ru-RU"/>
        </w:rPr>
        <w:t>, что все страны, в особенности развивающиеся страны, нуждаются в доступе к ресурсам, необходимым для достижения устойчивого социально-экономического развития, и что для того, чтобы развивающиеся страны продвинулись в направлении этой цели, их энергопотребление должно возрастать с учетом возможностей достижения более высокой энергоэффективности и борьбы с выбросами парниковых газов в целом, в том числе путем применения новых технологий на условиях, которые делают такое применение выгодным с экономической и социальной точек зрения,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будучи преисполнены решимости</w:t>
      </w:r>
      <w:r w:rsidRPr="0035539C">
        <w:rPr>
          <w:rFonts w:ascii="Arial" w:eastAsia="Times New Roman" w:hAnsi="Arial" w:cs="Arial"/>
          <w:color w:val="333333"/>
          <w:sz w:val="20"/>
          <w:szCs w:val="20"/>
          <w:lang w:eastAsia="ru-RU"/>
        </w:rPr>
        <w:t> защитить климатическую систему в интересах нынешнего и будущих поколений,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договорились о следующем:</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Определения</w:t>
      </w:r>
      <w:hyperlink r:id="rId21" w:anchor="a*" w:history="1">
        <w:r w:rsidRPr="0035539C">
          <w:rPr>
            <w:rFonts w:ascii="Arial" w:eastAsia="Times New Roman" w:hAnsi="Arial" w:cs="Arial"/>
            <w:b/>
            <w:bCs/>
            <w:color w:val="333333"/>
            <w:sz w:val="21"/>
            <w:szCs w:val="21"/>
            <w:u w:val="single"/>
            <w:vertAlign w:val="superscript"/>
            <w:lang w:eastAsia="ru-RU"/>
          </w:rPr>
          <w:t>*</w:t>
        </w:r>
      </w:hyperlink>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Для целей настоящей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«Неблагоприятные последствия изменения климата» означают изменения в физической среде или биоте,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«Изменение климата» означает изменение климата,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«Климатическая система» означает совокупность атмосферы, гидросферы, биосферы и геосферы и их взаимодействие.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«Выбросы» означают эмиссию парниковых газов и/или их прекурсоров в атмосферу над конкретным районом и за конкретный период времени.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«Парниковые газы» означают такие газообразные составляющие атмосферы — как природного, так и антропогенного происхождения, — которые поглощают и переизлучают инфракрасное излучение.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6. «Региональная организация экономической интеграции» означает организацию, учрежденную суверенными государствами данного региона, в компетенцию которой входят вопросы, регулируемые настоящей Конвенцией или протоколами к ней, и которая должным образом уполномочена в соответствии с ее внутренними процедурами подписывать, ратифицировать, принимать и утверждать соответствующие документы или присоединяться к ним.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7. «Накопитель» означает компонент или компоненты климатической системы, в которых происходит накопление парникового газа или прекурсора парникового газа.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8. «Поглотитель» означает любой процесс, вид деятельности или механизм, который абсорбирует парниковый газ, аэрозоль или прекурсор парникового газа из атмосферы.</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9. «Источник» означает любой процесс или вид деятельности, в результате которого в атмосферу поступают парниковый газ, аэрозоль или прекурсор парникового газа.</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Цель</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Конечная цель настоящей Конвенции и всех связанных с ней правовых документов, которые может принять Конференция Сторон, заключается в том, чтобы добиться во исполнение соответствующих положений Конвенции стабилизации концентраций парниковых газов в атмосфере на таком уровне, который не допускал бы опасного антропогенного воздействия на климатическую систему. Такой уровень должен быть достигнут в сроки, достаточные для естественной адаптации экосистем к изменению климата, позволяющие не ставить под угрозу производство продовольствия и обеспечивающие дальнейшее экономическое развитие на устойчивой основе.</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3</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Принципы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В своей деятельности по достижению цели Конвенции и осуществлению ее положений Стороны руководствуются, в частности, следующим: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Сторонам следует защищать климатическую систему на благо нынешнего и будущих поколений человечества на основе справедливости и в соответствии с их общей, но дифференцированной ответственностью и имеющимися у них возможностями. Соответственно, Сторонам, являющимся развитыми странами, следует играть ведущую роль в борьбе с изменением климата и его отрицательными последствиями.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Необходимо в полной мере учесть конкретные потребности и особые обстоятельства Сторон, являющихся развивающимися странами, особенно тех, которые особо уязвимы по отношению к отрицательным последствиям изменения климата, а также тех Сторон, которым в соответствии с настоящей Конвенцией придется нести несоразмерное или непосильное бремя, особенно Сторон, являющихся развивающимися странами.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Сторонам следует принимать предупредительные меры в целях прогнозирования, предотвращения или сведения к минимуму причин изменения климата и смягчения его отрицательных последствий. Там, где существует угроза серьезного или необратимого ущерба, недостаточная научная определенность не должна использоваться в качестве причины для отсрочки принятия таких мер, учитывая, что политика и меры, направленные на борьбу с изменением климата, должны быть экономически эффективными для обеспечения глобальных благ при наименьших возможных затратах. С этой целью такие политика и меры должны учитывать различные социально-экономические условия, быть всеобъемлющими, охватывать все соответствующие источники, поглотители и накопители парниковых газов и меры по адаптации и включать все экономические сектора. Усилия по реагированию на изменение климата могут предприниматься заинтересованными Сторонами на совместной основе.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Стороны имеют право на устойчивое развитие и должны ему содействовать. Политика и меры в области защиты климатической системы от антропогенных изменений должны соответствовать конкретным условиям каждой Стороны и быть интегрированы с национальными программами развития, поскольку экономическое развитие имеет ключевое значение для принятия мер по реагированию на изменение климата.</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Сторонам следует сотрудничать в целях содействия установлению благоприятствующей и открытой международной экономической системы, которая приводила бы к устойчивому экономическому росту и развитию всех Сторон, особенно Сторон, которые являются развивающимися странами, позволяя им таким образом лучше реагировать на проблемы изменения климата. Меры, принятые в целях борьбы с изменением климата, включая односторонние меры, не должны служить средством произвольной или необоснованной дискриминации или скрытого ограничения международной торговли.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4</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Обязательства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Все Стороны, учитывая свою общую, но дифференцированную ответственность и свои конкретные национальные и региональные приоритеты, цели и условия развития: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разрабатывают, периодически обновляют, публикуют и предоставляют Конференции Сторон в соответствии со статьей 12 национальные кадастры антропогенных выбросов из источников и абсорбции поглотителями всех парниковых газов, не регулируемых Монреальским протоколом, используя сопоставимые методологии, которые будут согласованы Конференцией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формулируют, осуществляют, публикуют и регулярно обновляют национальные и, в соответствующих случаях, региональные программы, содержащие меры по смягчению последствий изменения климата путем решения проблемы антропогенных выбросов из источников и абсорбции поглотителями всех парниковых газов, не регулируемых Монреальским протоколом, и меры по содействию адекватной адаптации к изменению климата;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с</w:t>
      </w:r>
      <w:r w:rsidRPr="0035539C">
        <w:rPr>
          <w:rFonts w:ascii="Arial" w:eastAsia="Times New Roman" w:hAnsi="Arial" w:cs="Arial"/>
          <w:color w:val="333333"/>
          <w:sz w:val="20"/>
          <w:szCs w:val="20"/>
          <w:lang w:eastAsia="ru-RU"/>
        </w:rPr>
        <w:t xml:space="preserve">) оказывают содействие и сотрудничают в разработке, применении и распространении, включая передачу технологий, методов и процессов, приводящих к ограничению, снижению или прекращению антропогенных выбросов парниковых газов, не регулируемых Монреальским </w:t>
      </w:r>
      <w:r w:rsidRPr="0035539C">
        <w:rPr>
          <w:rFonts w:ascii="Arial" w:eastAsia="Times New Roman" w:hAnsi="Arial" w:cs="Arial"/>
          <w:color w:val="333333"/>
          <w:sz w:val="20"/>
          <w:szCs w:val="20"/>
          <w:lang w:eastAsia="ru-RU"/>
        </w:rPr>
        <w:lastRenderedPageBreak/>
        <w:t>протоколом, во всех соответствующих секторах, включая энергетику, транспорт, промышленность, сельское хозяйство, лесное хозяйство и удаление отходов;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оказывают содействие рациональному использованию поглотителей и накопителей всех парниковых газов, не регулируемых Монреальским протоколом, включая биомассу, леса и океаны и другие наземные, прибрежные и морские экосистемы, а также, в соответствующих случаях, оказывают содействие и сотрудничают в их охране и повышении их качества;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сотрудничают в принятии подготовительных мер с целью адаптации к последствиям изменения климата; разрабатывают и развивают соответствующие комплексные планы по ведению хозяйства в прибрежной зоне, водным ресурсам и сельскому хозяйству и по охране и восстановлению районов, особенно в Африке, пострадавших от засухи и опустынивания, а также наводнений;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f</w:t>
      </w:r>
      <w:r w:rsidRPr="0035539C">
        <w:rPr>
          <w:rFonts w:ascii="Arial" w:eastAsia="Times New Roman" w:hAnsi="Arial" w:cs="Arial"/>
          <w:color w:val="333333"/>
          <w:sz w:val="20"/>
          <w:szCs w:val="20"/>
          <w:lang w:eastAsia="ru-RU"/>
        </w:rPr>
        <w:t>) по мере возможности учитывают связанные с изменением климата соображения при проведении своей соответствующей социальной, экономической и экологической политики и принятии мер и используют соответствующие методы, например оценки последствий, составленные и определенные на национальном уровне, с целью свести к минимуму отрицательные последствия для экономики, здоровья общества и качества окружающей среды проектов или мер, осуществляемых ими с целью смягчения воздействия изменения климата или приспособления к нему;</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оказывают содействие и сотрудничают в проведении научных, технологических, технических, социально-экономических и других исследований, систематических наблюдений и создании банков данных, связанных с климатической системой и предназначенных для углубления познаний, а также уменьшения или устранения остающихся неопределенностей в отношении причин, последствий, масштабов и сроков изменения климата и в отношении экономических и социальных последствий различных стратегий реагирования;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h</w:t>
      </w:r>
      <w:r w:rsidRPr="0035539C">
        <w:rPr>
          <w:rFonts w:ascii="Arial" w:eastAsia="Times New Roman" w:hAnsi="Arial" w:cs="Arial"/>
          <w:color w:val="333333"/>
          <w:sz w:val="20"/>
          <w:szCs w:val="20"/>
          <w:lang w:eastAsia="ru-RU"/>
        </w:rPr>
        <w:t>) оказывают содействие и сотрудничают в полном, открытом и оперативном обмене соответствующей научной, технологической, технической, социально-экономической и юридической информацией, связанной с климатической системой и изменением климата, а также с экономическими и социальными последствиями различных стратегий реагирования;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i</w:t>
      </w:r>
      <w:r w:rsidRPr="0035539C">
        <w:rPr>
          <w:rFonts w:ascii="Arial" w:eastAsia="Times New Roman" w:hAnsi="Arial" w:cs="Arial"/>
          <w:color w:val="333333"/>
          <w:sz w:val="20"/>
          <w:szCs w:val="20"/>
          <w:lang w:eastAsia="ru-RU"/>
        </w:rPr>
        <w:t>) оказывают содействие и сотрудничают в области образования, подготовки кадров и просвещения населения по вопросам изменения климата и поощряют самое широкое участие в этом процессе, в том числе неправительственных организаций;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j</w:t>
      </w:r>
      <w:r w:rsidRPr="0035539C">
        <w:rPr>
          <w:rFonts w:ascii="Arial" w:eastAsia="Times New Roman" w:hAnsi="Arial" w:cs="Arial"/>
          <w:color w:val="333333"/>
          <w:sz w:val="20"/>
          <w:szCs w:val="20"/>
          <w:lang w:eastAsia="ru-RU"/>
        </w:rPr>
        <w:t>) в соответствии со статьей 12 направляют Конференции Сторон информацию, касающуюся осуществления.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Стороны, являющиеся развитыми странами, и другие Стороны, включенные в </w:t>
      </w:r>
      <w:hyperlink r:id="rId22" w:anchor="aa" w:history="1">
        <w:r w:rsidRPr="0035539C">
          <w:rPr>
            <w:rFonts w:ascii="Arial" w:eastAsia="Times New Roman" w:hAnsi="Arial" w:cs="Arial"/>
            <w:color w:val="333333"/>
            <w:sz w:val="20"/>
            <w:szCs w:val="20"/>
            <w:u w:val="single"/>
            <w:lang w:eastAsia="ru-RU"/>
          </w:rPr>
          <w:t>приложение I</w:t>
        </w:r>
      </w:hyperlink>
      <w:r w:rsidRPr="0035539C">
        <w:rPr>
          <w:rFonts w:ascii="Arial" w:eastAsia="Times New Roman" w:hAnsi="Arial" w:cs="Arial"/>
          <w:color w:val="333333"/>
          <w:sz w:val="20"/>
          <w:szCs w:val="20"/>
          <w:lang w:eastAsia="ru-RU"/>
        </w:rPr>
        <w:t>, берут на себя следующие конкретные обязательства: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каждая из этих Сторон проводит национальную политику</w:t>
      </w:r>
      <w:hyperlink r:id="rId23" w:anchor="a2" w:history="1">
        <w:r w:rsidRPr="0035539C">
          <w:rPr>
            <w:rFonts w:ascii="Arial" w:eastAsia="Times New Roman" w:hAnsi="Arial" w:cs="Arial"/>
            <w:color w:val="333333"/>
            <w:sz w:val="20"/>
            <w:szCs w:val="20"/>
            <w:u w:val="single"/>
            <w:vertAlign w:val="superscript"/>
            <w:lang w:eastAsia="ru-RU"/>
          </w:rPr>
          <w:t>1</w:t>
        </w:r>
      </w:hyperlink>
      <w:r w:rsidRPr="0035539C">
        <w:rPr>
          <w:rFonts w:ascii="Arial" w:eastAsia="Times New Roman" w:hAnsi="Arial" w:cs="Arial"/>
          <w:color w:val="333333"/>
          <w:sz w:val="20"/>
          <w:szCs w:val="20"/>
          <w:lang w:eastAsia="ru-RU"/>
        </w:rPr>
        <w:t> и принимает соответствующие меры по смягчению последствий изменения климата путем ограничения своих антропогенных выбросов парниковых газов и защиты и повышения качества своих поглотителей и накопителей парниковых газов. Такие политика и меры продемонстрируют лидерство развитых стран в изменении долгосрочных тенденций в плане антропогенных выбросов в соответствии с целью Конвенции, признавая тот факт, что возвращение к концу нынешнего десятилетия к прежним уровням антропогенных выбросов двуокиси углерода и других парниковых газов, не регулируемых Монреальским протоколом, будет способствовать такому изменению, и принимая во внимание различия в отправных точках и подходах этих Сторон, в их экономических структурах и базах ресурсов, необходимость сохранения высоких и устойчивых темпов экономического роста, имеющиеся технологии и другие конкретные обстоятельства, а также необходимость справедливого и надлежащего вклада каждой из этих Сторон в глобальные усилия по реализации данной цели. Эти Стороны могут осуществлять такую политику и меры совместно с другими Сторонами и могут оказывать другим Сторонам помощь в деле внесения вклада в достижение цели Конвенции и, в частности, цели настоящего подпункта;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 целях содействия прогрессу в этом направлении каждая из этих Сторон в соответствии со статьей 12 представляет в течение шести месяцев после вступления для нее в силу Конвенции, а впоследствии на периодической основе, подробную информацию о своих политике и мерах, о которых говорится в подпункте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xml:space="preserve"> выше, а также о прогнозируемых в связи с ними антропогенных </w:t>
      </w:r>
      <w:r w:rsidRPr="0035539C">
        <w:rPr>
          <w:rFonts w:ascii="Arial" w:eastAsia="Times New Roman" w:hAnsi="Arial" w:cs="Arial"/>
          <w:color w:val="333333"/>
          <w:sz w:val="20"/>
          <w:szCs w:val="20"/>
          <w:lang w:eastAsia="ru-RU"/>
        </w:rPr>
        <w:lastRenderedPageBreak/>
        <w:t>выбросах из источников и абсорбции поглотителями парниковых газов, не регулируемых Монреальским протоколом, в течение периода, указанного в подпункте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с тем чтобы индивидуально или совместно вернуться к уровням антропогенных выбросов двуокиси углерода и других парниковых газов, не регулируемых Монреальским протоколом, 1990 года. Конференция Сторон рассмотрит эту информацию на своей первой сессии, а впоследствии будет проводить такое рассмотрение на периодической основе в соответствии со статьей 7;</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при расчете уровней выбросов из источников и абсорбции поглотителями парниковых газов для целей подпункта </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 следует принимать во внимание наилучшие имеющиеся научные знания, в том числе о фактической емкости поглотителей и соответствующем влиянии таких газов на изменение климата. Конференция Сторон рассматривает и согласовывает методологии таких расчетов на своей первой сессии, а впоследствии рассматривает их на регулярной основе;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Конференция Сторон на своей первой сессии рассматривает адекватность подпунктов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 Такое рассмотрение проводится в свете наилучшей имеющейся научной информации и оценки изменения климата и его последствий, а также соответствующей технической, социальной и экономической информации. На основе такого рассмотрения Конференция Сторон предпринимает соответствующие действия, которые могут включать внесение поправок в обязательства, изложенные в подпунктах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 </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 Конференция Сторон на своей первой сессии принимает также решения в отношении критериев совместного осуществления, как указано в подпункте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выше. Второе рассмотрение подпунктов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 </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проводится не позднее 31 декабря 1998 года, а впоследствии — с регулярной периодичностью, определяемой Конференцией Сторон, до тех пор, пока не будет достигнута цель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каждая из этих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 координирует, по мере необходимости, с другими такими Сторонами соответствующие экономические и административные документы, разработанные для достижения цели Конвенции;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ii) определяет и периодически рассматривает свою собственную политику и практические методы, которые поощряют деятельность, ведущую к более высоким уровням антропогенных выбросов парниковых газов, не регулируемых Монреальским протоколом, по сравнению с уровнями, которые имели бы место в противном случае;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f</w:t>
      </w:r>
      <w:r w:rsidRPr="0035539C">
        <w:rPr>
          <w:rFonts w:ascii="Arial" w:eastAsia="Times New Roman" w:hAnsi="Arial" w:cs="Arial"/>
          <w:color w:val="333333"/>
          <w:sz w:val="20"/>
          <w:szCs w:val="20"/>
          <w:lang w:eastAsia="ru-RU"/>
        </w:rPr>
        <w:t>) Конференция Сторон не позднее 31 декабря 1998 года рассматривает имеющуюся информацию в целях принятия решений в отношении таких поправок к спискам в приложениях I и II, которые могут быть уместными, с согласия заинтересованной Стороны;</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любая Сторона, не включенная в приложение I, может в своем документе о ратификации, принятии, одобрении или присоединении или в любое другое время впоследствии уведомить Депозитария о своем намерении выполнять обязательства, перечисленные в подпунктах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 Депозитарий информирует других подписавших Конвенцию участников и другие Стороны о любом таком уведомлении.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Стороны, являющиеся развитыми странами, и другие относящиеся к числу развитых Стороны, включенные в </w:t>
      </w:r>
      <w:hyperlink r:id="rId24" w:anchor="ab" w:history="1">
        <w:r w:rsidRPr="0035539C">
          <w:rPr>
            <w:rFonts w:ascii="Arial" w:eastAsia="Times New Roman" w:hAnsi="Arial" w:cs="Arial"/>
            <w:color w:val="333333"/>
            <w:sz w:val="20"/>
            <w:szCs w:val="20"/>
            <w:u w:val="single"/>
            <w:lang w:eastAsia="ru-RU"/>
          </w:rPr>
          <w:t>приложение II</w:t>
        </w:r>
      </w:hyperlink>
      <w:r w:rsidRPr="0035539C">
        <w:rPr>
          <w:rFonts w:ascii="Arial" w:eastAsia="Times New Roman" w:hAnsi="Arial" w:cs="Arial"/>
          <w:color w:val="333333"/>
          <w:sz w:val="20"/>
          <w:szCs w:val="20"/>
          <w:lang w:eastAsia="ru-RU"/>
        </w:rPr>
        <w:t>, предоставляют новые и дополнительные финансовые ресурсы для покрытия всех согласованных издержек, вызываемых выполнением Сторонами, являющимися развивающимися странами, своих обязательств в соответствии со статьей 12, пункт 1. Они также предоставляют такие финансовые ресурсы, включая ресурсы на цели передачи технологий, которые необходимы Сторонам, являющимся развивающимися странами, для покрытия всех согласованных дополнительных издержек, связанных с осуществлением мер, которые охвачены пунктом 1 настоящей статьи и согласованы между Стороной, являющейся развивающейся страной, и международным органом или органами, указанными в статье 11, в соответствии с этой статьей. При осуществлении этих обязательств учитывается необходимость адекватности и предсказуемости потока средств и важность соответствующего разделения бремени между Сторонами, являющимися развитыми странами.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Стороны, являющиеся развитыми странами, и другие относящиеся к числу развитых Стороны, включенные в приложение II, оказывают также помощь Сторонам, являющимся развивающимися странами, которые особенно уязвимы для отрицательных последствий изменения климата, в покрытии расходов на адаптацию к этим отрицательным последствиям.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5. Стороны, являющиеся развитыми странами, и другие относящиеся к числу развитых Стороны, включенные в приложение II, предпринимают все практические шаги для поощрения, облегчения и финансирования в соответствующих случаях передачи экологически безопасных технологий и «ноу-хау» или доступа к ним другим Сторонам, особенно Сторонам, являющимся развивающимися странами, с тем чтобы дать им возможность выполнять положения Конвенции. В ходе этого процесса Стороны, являющиеся развитыми странами, оказывают поддержку развитию и укреплению национального потенциала и технологий Сторон, являющихся развивающимися странами. Другие Стороны и организации, которые в состоянии делать это, могут также оказывать помощь в содействии передаче таких технологий.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6. При выполнении своих обязательств по пункту 2 выше определенная степень гибкости будет предоставлена Конференцией Сторон тем Сторонам, включенным в приложение I, которые осуществляют процесс перехода к рыночной экономике, с тем чтобы укрепить способность этих Сторон заниматься проблемами, связанными с изменением климата, в том числе принимая во внимание исторический уровень антропогенных выбросов парниковых газов, не регулируемых Монреальским протоколом, выбранный в качестве точки отсчета.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7. Степень эффективности осуществления Сторонами, являющимися развивающимися странами, своих обязательств по Конвенции будет зависеть от эффективного осуществления Сторонами, являющимися развитыми странами, своих обязательств по Конвенции, связанных с финансовыми ресурсами и передачей технологии, причем в полной мере будет учитываться тот факт, что экономическое и социальное развитие и искоренение нищеты являются главными и доминирующими приоритетами Сторон, являющихся развивающимися странами.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8. При выполнении обязательств, содержащихся в настоящей статье, Стороны в полной мере рассматривают вопрос о том, какие действия в соответствии с Конвенцией необходимо предпринять, включая действия, касающиеся финансирования, страхования и передачи технологии, для учета вызванных отрицательными последствиями изменения климата и/или последствиями осуществления мер реагирования конкретных потребностей и озабоченностей Сторон, являющихся развивающимися странами, особенно:</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малых островных стран;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стран с низинными прибрежными районами;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стран с засушливыми и полузасушливыми районами, с районами, покрытыми лесами, и районами, где леса подвергаются деградации;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стран с районами, подверженными стихийным бедствиям;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стран с районами, подверженными засухе и опустыниванию;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f</w:t>
      </w:r>
      <w:r w:rsidRPr="0035539C">
        <w:rPr>
          <w:rFonts w:ascii="Arial" w:eastAsia="Times New Roman" w:hAnsi="Arial" w:cs="Arial"/>
          <w:color w:val="333333"/>
          <w:sz w:val="20"/>
          <w:szCs w:val="20"/>
          <w:lang w:eastAsia="ru-RU"/>
        </w:rPr>
        <w:t>) стран с районами высокого уровня атмосферного загрязнения в городских районах;</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стран с районами, имеющими уязвимые экосистемы, включая экосистемы горных районов;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h</w:t>
      </w:r>
      <w:r w:rsidRPr="0035539C">
        <w:rPr>
          <w:rFonts w:ascii="Arial" w:eastAsia="Times New Roman" w:hAnsi="Arial" w:cs="Arial"/>
          <w:color w:val="333333"/>
          <w:sz w:val="20"/>
          <w:szCs w:val="20"/>
          <w:lang w:eastAsia="ru-RU"/>
        </w:rPr>
        <w:t>) стран, экономика которых в значительной степени 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i</w:t>
      </w:r>
      <w:r w:rsidRPr="0035539C">
        <w:rPr>
          <w:rFonts w:ascii="Arial" w:eastAsia="Times New Roman" w:hAnsi="Arial" w:cs="Arial"/>
          <w:color w:val="333333"/>
          <w:sz w:val="20"/>
          <w:szCs w:val="20"/>
          <w:lang w:eastAsia="ru-RU"/>
        </w:rPr>
        <w:t>) стран, не имеющих доступа к морю, и транзитных стран.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Впоследствии Конференция Сторон может предпринять, в необходимых случаях, действия в отношении этого пункта.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9. Стороны в полной мере учитывают конкретные потребности и особые условия наименее развитых стран в своих действиях, связанных с финансированием и передачей технологии.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 xml:space="preserve">10. Стороны в соответствии со статьей 10 учитывают при выполнении обязательств по Конвенции положение Сторон, особенно Сторон, являющихся развивающимися странами, экономика которых уязвима для отрицательных последствий осуществления мер по реагированию на изменение климата. Это относится главным образом к Сторонам, экономика которых в значительной степени </w:t>
      </w:r>
      <w:r w:rsidRPr="0035539C">
        <w:rPr>
          <w:rFonts w:ascii="Arial" w:eastAsia="Times New Roman" w:hAnsi="Arial" w:cs="Arial"/>
          <w:color w:val="333333"/>
          <w:sz w:val="20"/>
          <w:szCs w:val="20"/>
          <w:lang w:eastAsia="ru-RU"/>
        </w:rPr>
        <w:lastRenderedPageBreak/>
        <w:t>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и/или такого использования ископаемых видов топлива, при переходе от которого к другим альтернативам такие Стороны испытывают серьезные трудности.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5</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Исследование и систематическое наблюдение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При выполнении своих обязательств по статье 4, пункт 1</w:t>
      </w: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Стороны: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по мере необходимости поддерживают и укрепляют деятельность международных и межправительственных программ и сетей или организаций, которые имеют своей целью определение, проведение, оценку и финансирование исследований, сбор данных и систематическое наблюдение, принимая во внимание необходимость сведения к минимуму дублирования усилий;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поддерживают международные и межправительственные усилия по укреплению систематического наблюдения и национального потенциала и возможностей в области научных и технических исследований, особенно в развивающихся странах, и по содействию доступу к данным и результатам их анализа, полученным из районов, находящихся за пределами действия национальной юрисдикции, и обмена ими;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учитывают особые интересы и потребности развивающихся стран и сотрудничают в укреплении их национального потенциала и возможностей участия в усилиях, упомянутых в подпунктах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 </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6</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Просвещение, подготовка кадров и информирование общественности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При выполнении своих обязательств по статье 4, пункт 1</w:t>
      </w:r>
      <w:r w:rsidRPr="0035539C">
        <w:rPr>
          <w:rFonts w:ascii="Arial" w:eastAsia="Times New Roman" w:hAnsi="Arial" w:cs="Arial"/>
          <w:i/>
          <w:iCs/>
          <w:color w:val="333333"/>
          <w:sz w:val="20"/>
          <w:szCs w:val="20"/>
          <w:lang w:eastAsia="ru-RU"/>
        </w:rPr>
        <w:t>i</w:t>
      </w:r>
      <w:r w:rsidRPr="0035539C">
        <w:rPr>
          <w:rFonts w:ascii="Arial" w:eastAsia="Times New Roman" w:hAnsi="Arial" w:cs="Arial"/>
          <w:color w:val="333333"/>
          <w:sz w:val="20"/>
          <w:szCs w:val="20"/>
          <w:lang w:eastAsia="ru-RU"/>
        </w:rPr>
        <w:t>, Стороны: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на национальном и, при необходимости, субрегиональном и региональном уровнях и в соответствии с национальными законами и нормами и своими соответствующими возможностями поощряют и облегчают:</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 разработку и осуществление программ просвещения и информирования общественности по проблемам изменения климата и его последствий;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ii) доступ общественности к информации об изменении климата и его последствиях;</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iii) участие общественности в рассмотрении вопросов изменения климата и его последствий и в разработке соответствующих мер реагирования;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iv) подготовку научного, технического и управленческого персонала;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на международном уровне, используя, где это необходимо, существующие органы, сотрудничают и содействуют 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 разработке материалов для целей просвещения и информирования общественности по вопросам изменения климата и его последствий и обмене такими материалами;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ii) разработке и осуществлении программ в области образования и подготовки кадров, включая укрепление национальных учреждений и обмен персоналом или его прикомандирование для подготовки экспертов в этой области, особенно в интересах развивающихся стран.</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7</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Конференция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Настоящим учреждается Конференция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2. Конференция Сторон, являющаяся высшим органом настоящей Конвенции, регулярно рассматривает вопрос об осуществлении Конвенции и любых связанных с ней правовых документов, которые могут быть приняты Конференцией Сторон, и выносит, в пределах своих полномочий, решения, необходимые для содействия эффективному осуществлению Конвенции. С этой целью она: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проводит периодический обзор обязательств Сторон и организационных механизмов, предусмотренных в Конвенции, в свете цели Конвенции, опыта, накопленного в ходе ее осуществления, и развития научных и технических знаний;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поощряет и облегчает обмен информацией о принимаемых Сторонами мерах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облегчает, по просьбе двух или более Сторон, координацию принимаемых ими мер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оказывает содействие и осуществляет руководство в соответствии с целью и положениями Конвенции в деле разработки и периодического уточнения сопоставимых методологий, которые подлежат согласованию Конференцией Сторон, в частности для подготовки кадастров выбросов из источников и абсорбции поглотителями парниковых газов и для оценки эффективности мер по ограничению выбросов и увеличению поглощения этих газов;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оценивает на основе всей представленной ей в соответствии с положениями Конвенции информации осуществление Конвенции Сторонами, общие последствия мер, принятых согласно Конвенции, в частности экологические, экономические и социальные последствия, а также их совокупное воздействие, и прогресс, достигнутый в реализации цели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f</w:t>
      </w:r>
      <w:r w:rsidRPr="0035539C">
        <w:rPr>
          <w:rFonts w:ascii="Arial" w:eastAsia="Times New Roman" w:hAnsi="Arial" w:cs="Arial"/>
          <w:color w:val="333333"/>
          <w:sz w:val="20"/>
          <w:szCs w:val="20"/>
          <w:lang w:eastAsia="ru-RU"/>
        </w:rPr>
        <w:t>) рассматривает и утверждает регулярные доклады об осуществлении Конвенции и обеспечивает их публикацию;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выносит рекомендации по любым вопросам, необходимым для осуществления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h</w:t>
      </w:r>
      <w:r w:rsidRPr="0035539C">
        <w:rPr>
          <w:rFonts w:ascii="Arial" w:eastAsia="Times New Roman" w:hAnsi="Arial" w:cs="Arial"/>
          <w:color w:val="333333"/>
          <w:sz w:val="20"/>
          <w:szCs w:val="20"/>
          <w:lang w:eastAsia="ru-RU"/>
        </w:rPr>
        <w:t>) стремится мобилизовать финансовые ресурсы в соответствии со статьей 4, пункты 3, 4 и 5 и статьей 11;</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i</w:t>
      </w:r>
      <w:r w:rsidRPr="0035539C">
        <w:rPr>
          <w:rFonts w:ascii="Arial" w:eastAsia="Times New Roman" w:hAnsi="Arial" w:cs="Arial"/>
          <w:color w:val="333333"/>
          <w:sz w:val="20"/>
          <w:szCs w:val="20"/>
          <w:lang w:eastAsia="ru-RU"/>
        </w:rPr>
        <w:t>) учреждает такие вспомогательные органы, которые представляются необходимыми для осуществления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j</w:t>
      </w:r>
      <w:r w:rsidRPr="0035539C">
        <w:rPr>
          <w:rFonts w:ascii="Arial" w:eastAsia="Times New Roman" w:hAnsi="Arial" w:cs="Arial"/>
          <w:color w:val="333333"/>
          <w:sz w:val="20"/>
          <w:szCs w:val="20"/>
          <w:lang w:eastAsia="ru-RU"/>
        </w:rPr>
        <w:t>) рассматривает доклады, представленные ее вспомогательными органами, и осуществляет руководство их деятельностью;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k</w:t>
      </w:r>
      <w:r w:rsidRPr="0035539C">
        <w:rPr>
          <w:rFonts w:ascii="Arial" w:eastAsia="Times New Roman" w:hAnsi="Arial" w:cs="Arial"/>
          <w:color w:val="333333"/>
          <w:sz w:val="20"/>
          <w:szCs w:val="20"/>
          <w:lang w:eastAsia="ru-RU"/>
        </w:rPr>
        <w:t>) согласовывает и принимает консенсусом правила процедуры и финансовые правила для себя и для любых вспомогательных органов;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l</w:t>
      </w:r>
      <w:r w:rsidRPr="0035539C">
        <w:rPr>
          <w:rFonts w:ascii="Arial" w:eastAsia="Times New Roman" w:hAnsi="Arial" w:cs="Arial"/>
          <w:color w:val="333333"/>
          <w:sz w:val="20"/>
          <w:szCs w:val="20"/>
          <w:lang w:eastAsia="ru-RU"/>
        </w:rPr>
        <w:t>) запрашивает и использует, по мере необходимости, услуги и сотрудничество со стороны компетентных международных организаций и межправительственных и неправительственных органов и использует предоставляемую ими информацию;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m</w:t>
      </w:r>
      <w:r w:rsidRPr="0035539C">
        <w:rPr>
          <w:rFonts w:ascii="Arial" w:eastAsia="Times New Roman" w:hAnsi="Arial" w:cs="Arial"/>
          <w:color w:val="333333"/>
          <w:sz w:val="20"/>
          <w:szCs w:val="20"/>
          <w:lang w:eastAsia="ru-RU"/>
        </w:rPr>
        <w:t>) осуществляет такие другие функции, которые необходимы для достижения цели Конвенции, а также все прочие функции, возложенные на нее в соответствии с Конвенцией.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Конференция Сторон на своей первой сессии принимает свои собственные правила процедуры, а также правила процедуры вспомогательных органов, учрежденных Конвенцией, которые включают в себя процедуры принятия решений по вопросам, которые не охвачены процедурами принятия решений, предусмотренными в настоящей Конвенции. В таких процедурах может четко оговариваться, какое большинство необходимо для принятия тех или иных конкретных решений.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 xml:space="preserve">4. Первая сессия Конференции Сторон созывается временным секретариатом, упоминаемым в статье 21, и проводится не позднее, чем через год после даты вступления Конвенции в силу. </w:t>
      </w:r>
      <w:r w:rsidRPr="0035539C">
        <w:rPr>
          <w:rFonts w:ascii="Arial" w:eastAsia="Times New Roman" w:hAnsi="Arial" w:cs="Arial"/>
          <w:color w:val="333333"/>
          <w:sz w:val="20"/>
          <w:szCs w:val="20"/>
          <w:lang w:eastAsia="ru-RU"/>
        </w:rPr>
        <w:lastRenderedPageBreak/>
        <w:t>Затем очередные сессии Конференции Сторон проводятся один раз в год, если Конференция Сторон не примет иного решения.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Внеочередные сессии Конференции Сторон созываются в такие другие сроки, которые Конференция сочтет необходимыми, или по письменной просьбе любой из Сторон при условии, что в течение шести месяцев после того, как секретариат направит эту просьбу Сторонам, к ней присоединится не менее одной трети от общего числа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6. Организация Объединенных Наций, ее специализированные учреждения и </w:t>
      </w:r>
      <w:hyperlink r:id="rId25" w:history="1">
        <w:r w:rsidRPr="0035539C">
          <w:rPr>
            <w:rFonts w:ascii="Arial" w:eastAsia="Times New Roman" w:hAnsi="Arial" w:cs="Arial"/>
            <w:color w:val="333333"/>
            <w:sz w:val="20"/>
            <w:szCs w:val="20"/>
            <w:u w:val="single"/>
            <w:lang w:eastAsia="ru-RU"/>
          </w:rPr>
          <w:t>Международное агентство по атомной энергии</w:t>
        </w:r>
      </w:hyperlink>
      <w:r w:rsidRPr="0035539C">
        <w:rPr>
          <w:rFonts w:ascii="Arial" w:eastAsia="Times New Roman" w:hAnsi="Arial" w:cs="Arial"/>
          <w:color w:val="333333"/>
          <w:sz w:val="20"/>
          <w:szCs w:val="20"/>
          <w:lang w:eastAsia="ru-RU"/>
        </w:rPr>
        <w:t>, а также любое государство — член этих организаций или любой наблюдатель при них, которые не являются Сторонами Конвенции, могут быть представлены на сессиях Конференции Сторон в качестве наблюдателей. Любой орган или любое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которое сообщило секретариату о своем желании быть представленным на сессии Конференции Сторон в качестве наблюдателя, может быть допущено к участию в ней, если против этого не возражает по меньшей мере одна треть от числа присутствующих Сторон. Допуск и участие наблюдателей регулируются правилами процедуры, принятыми Конференцией Сторон.</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8</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Секретариат</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Настоящим учреждается секретариат.</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Секретариат выполняет следующие функции: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организует сессии Конференции Сторон и ее вспомогательных органов, учреждаемых в соответствии с Конвенцией, и предоставляет им необходимые услуги;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обеспечивает компиляцию и передачу представленных ему докладов;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оказывает содействие Сторонам, особенно Сторонам, которые являются развивающимися странами, в сборе и передаче информации, необходимой в соответствии с положениями Конвенции, если поступает такая просьба;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готовит доклады о своей деятельности и представляет их Конференции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обеспечивает необходимую координацию с секретариатами других соответствующих международных органов;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f</w:t>
      </w:r>
      <w:r w:rsidRPr="0035539C">
        <w:rPr>
          <w:rFonts w:ascii="Arial" w:eastAsia="Times New Roman" w:hAnsi="Arial" w:cs="Arial"/>
          <w:color w:val="333333"/>
          <w:sz w:val="20"/>
          <w:szCs w:val="20"/>
          <w:lang w:eastAsia="ru-RU"/>
        </w:rPr>
        <w:t>) налаживает под общим руководством Конференции Сторон такие административные и договорные связи, которые могут потребоваться для эффективного выполнения его функций;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g</w:t>
      </w:r>
      <w:r w:rsidRPr="0035539C">
        <w:rPr>
          <w:rFonts w:ascii="Arial" w:eastAsia="Times New Roman" w:hAnsi="Arial" w:cs="Arial"/>
          <w:color w:val="333333"/>
          <w:sz w:val="20"/>
          <w:szCs w:val="20"/>
          <w:lang w:eastAsia="ru-RU"/>
        </w:rPr>
        <w:t>) выполняет другие секретариатские функции, оговоренные в Конвенции и в любых протоколах к ней, и такие другие функции, которые могут быть определены Конференцией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Конференция Сторон на своей первой сессии назначает постоянный секретариат и организует его функционирование.</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9</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Вспомогательный орган для консультирования по научным и техническим аспектам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Настоящим учреждается вспомогательный орган для консультирования по научным и техническим аспектам с целью обеспечивать Конференцию Сторон и, при необходимости, ее другие вспомогательные органы своевременной информацией и консультациями по научным и техническим аспектам, относящимся к Конвенции. Этот орган открыт для участия всех Сторон и является междисциплинарным. Он состоит из компетентных в соответствующих отраслях знаний представителей правительств. Он регулярно представляет доклады Конференции Сторон по всем аспектам своей работы.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2. Под руководством Конференции Сторон и опираясь на существующие компетентные международные органы, настоящий орган: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оценивает состояние научных знаний, относящихся к изменению климата и его последствиям;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проводит научные оценки воздействия мер, принимаемых в осуществление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выявляет новые, эффективные и самые современные технологии и «ноу-хау» и выносит рекомендации о путях и средствах содействия разработке и/или передаче таких технологий;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вносит рекомендации относительно научных программ, международного сотрудничества в области исследований и разработок, касающихся изменения климата, а также путей и средств оказания поддержки созданию национального потенциала в развивающихся странах;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e</w:t>
      </w:r>
      <w:r w:rsidRPr="0035539C">
        <w:rPr>
          <w:rFonts w:ascii="Arial" w:eastAsia="Times New Roman" w:hAnsi="Arial" w:cs="Arial"/>
          <w:color w:val="333333"/>
          <w:sz w:val="20"/>
          <w:szCs w:val="20"/>
          <w:lang w:eastAsia="ru-RU"/>
        </w:rPr>
        <w:t>) предоставляет ответы на научные, технические и методологические вопросы, с которыми могут обратиться к данному органу Конференция Сторон и ее вспомогательные органы.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Функции и сфера полномочий настоящего органа могут быть более подробно определены Конференцией Сторон.</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10</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Вспомогательный орган по осуществлению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Настоящим учреждается вспомогательный орган по осуществлению, который оказывает содействие Конференции Сторон в оценке и обзоре эффективного осуществления Конвенции. Этот орган открыт для участия всех Сторон и состоит из представителей правительств, являющихся экспертами в вопросах, связанных с изменением климата. Он регулярно представляет доклады Конференции Сторон по всем аспектам своей работы.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Под руководством Конференции Сторон настоящий орган: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рассматривает информацию, сообщаемую в соответствии со статьей 12, пункт 1, с целью оценки общего совокупного воздействия мер, принимаемых Сторонами в свете последних научных оценок в отношении изменения климата;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рассматривает информацию, сообщаемую в соответствии со статьей 12, пункт 2, в целях оказания помощи Конференции Сторон в проведении рассмотрений, предусмотренных в статье 4, пункт 2</w:t>
      </w: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оказывает содействие Конференции Сторон, по мере необходимости, в подготовке и осуществлении ее решений.</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11</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Финансовый механизм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Настоящим определяется механизм для предоставления финансовых ресурсов, безвозмездно или на льготных условиях, в том числе для передачи технологии. Он функционирует под руководством и подотчетен Конференции Сторон, которая определяет его политику, программные приоритеты и критерии отбора, связанные с настоящей Конвенцией. Управление им возлагается на один или несколько существующих международных органов.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Финансовый механизм предусматривает справедливую и сбалансированную представленность всех Сторон в рамках открытой системы управления.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Конференция Сторон и орган или органы, на которые возложено управление финансовым механизмом, согласуют процедуры осуществления приведенных выше пунктов, включающие следующее: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lastRenderedPageBreak/>
        <w:t>a</w:t>
      </w:r>
      <w:r w:rsidRPr="0035539C">
        <w:rPr>
          <w:rFonts w:ascii="Arial" w:eastAsia="Times New Roman" w:hAnsi="Arial" w:cs="Arial"/>
          <w:color w:val="333333"/>
          <w:sz w:val="20"/>
          <w:szCs w:val="20"/>
          <w:lang w:eastAsia="ru-RU"/>
        </w:rPr>
        <w:t>) условия, обеспечивающие соответствие финансируемых проектов в области изменения климата политике, программным приоритетам и критериям отбора, установленным Конференцией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условия, при которых конкретное решение о финансировании может пересматриваться в свете этой политики, программных приоритетов и критериев отбора;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представление органом или органами регулярных докладов Конференции Сторон о своих финансовых операциях, что соответствует требованию о подотчетности, изложенному в пункте 1 выше;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d</w:t>
      </w:r>
      <w:r w:rsidRPr="0035539C">
        <w:rPr>
          <w:rFonts w:ascii="Arial" w:eastAsia="Times New Roman" w:hAnsi="Arial" w:cs="Arial"/>
          <w:color w:val="333333"/>
          <w:sz w:val="20"/>
          <w:szCs w:val="20"/>
          <w:lang w:eastAsia="ru-RU"/>
        </w:rPr>
        <w:t>) определение в предсказуемой и поддающейся выявлению форме объема финансовых средств, необходимых и имеющихся для осуществления настоящей Конвенции, и условий, при которых проводится периодический пересмотр этого объема.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Конференция Сторон определяет процедуры осуществления вышеупомянутых положений на своей первой сессии на основе обзора и с учетом временных механизмов, указанных в статье 21, пункт 3, и принимает решение о том, сохранять ли эти временные механизмы. Не позднее чем через четыре года после этого Конференция Сторон проводит обзор этого финансового механизма и принимает надлежащие меры.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Стороны, являющиеся развитыми странами, могут также предоставлять, а Стороны, являющиеся развивающимися странами, получать финансовые ресурсы в связи с осуществлением Конвенции через двусторонние, региональные и другие многосторонние каналы.</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12</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Представление информации, касающейся осуществления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В соответствии со статьей 4, пункт 1, каждая Сторона представляет Конференции Сторон через секретариат следующие виды информации: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национальный кадастр антропогенных выбросов из источников и абсорбции поглотителями всех парниковых газов, не регулируемых Монреальским протоколом, в той степени, в какой позволяют их возможности, используя сопоставимые методологии, которые будут предложены и согласованы на Конференции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общее описание мер, принятых или предусмотренных Стороной, по осуществлению Конвенции;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c</w:t>
      </w:r>
      <w:r w:rsidRPr="0035539C">
        <w:rPr>
          <w:rFonts w:ascii="Arial" w:eastAsia="Times New Roman" w:hAnsi="Arial" w:cs="Arial"/>
          <w:color w:val="333333"/>
          <w:sz w:val="20"/>
          <w:szCs w:val="20"/>
          <w:lang w:eastAsia="ru-RU"/>
        </w:rPr>
        <w:t>) любую другую информацию, которую Сторона считает относящейся к достижению цели Конвенции и уместной для включения в свое сообщение, в том числе, если это возможно, материалы, касающиеся расчетов глобальных тенденций выбросов.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Каждая Сторона, являющаяся развитой страной, и каждая другая Сторона, включенная в приложение I, включает в свое сообщение следующие виды информации: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подробное описание политики и мер, которые она приняла для выполнения своих обязательств по статье 4, пункты 2</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и 2</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конкретную оценку воздействия, которое политика и меры, указанные в предыдущем подпункте </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 окажут на антропогенные выбросы из ее источников и абсорбцию ее поглотителями парниковых газов в течение периода, указанного в статье 4, пункт 2</w:t>
      </w:r>
      <w:r w:rsidRPr="0035539C">
        <w:rPr>
          <w:rFonts w:ascii="Arial" w:eastAsia="Times New Roman" w:hAnsi="Arial" w:cs="Arial"/>
          <w:i/>
          <w:iCs/>
          <w:color w:val="333333"/>
          <w:sz w:val="20"/>
          <w:szCs w:val="20"/>
          <w:lang w:eastAsia="ru-RU"/>
        </w:rPr>
        <w:t>а</w:t>
      </w:r>
      <w:r w:rsidRPr="0035539C">
        <w:rPr>
          <w:rFonts w:ascii="Arial" w:eastAsia="Times New Roman" w:hAnsi="Arial" w:cs="Arial"/>
          <w:color w:val="333333"/>
          <w:sz w:val="20"/>
          <w:szCs w:val="20"/>
          <w:lang w:eastAsia="ru-RU"/>
        </w:rPr>
        <w:t>.</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Кроме того, каждая Сторона, являющаяся развитой страной, и каждая другая относящаяся к числу развитых Сторона, включенная в приложение II, включают подробную информацию о мерах, принятых в соответствии со статьей 4, пункты 3, 4 и 5.</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Стороны, являющиеся развивающимися странами, могут на добровольной основе предлагать проекты для финансирования, включая конкретные технологии, материалы, оборудование, методы или практику, которые потребуются для осуществления таких проектов, а также, по мере возможности, смету всех дополнительных расходов, оценку сокращения выбросов и увеличения абсорбции парниковых газов, а также оценку соответствующего полезного эффекта.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5. Каждая Сторона, являющаяся развитой страной, и каждая другая Сторона, включенная в приложение I, представляет свое первоначальное сообщение в течение шести месяцев после вступления Конвенции в силу для этой Стороны. Каждая Сторона, не включенная в такой список, представляет свое первоначальное сообщение в течение трех лет после вступления Конвенции в силу для этой Стороны, или с момента появления финансовых ресурсов в соответствии со статьей 4, пункт 3. Стороны, которые являются наименее развитыми странами, могут представлять свое первоначальное сообщение по своему усмотрению. Частотность последующих сообщений всех Сторон определяется Конференцией Сторон с учетом дифференцированного графика, устанавливаемого настоящим пунктом.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6. Информация, представленная Сторонами в соответствии с настоящей статьей, препровождается секретариатом как можно скорее Конференции Сторон и любым соответствующим вспомогательным органам. В случае необходимости процедуры представления информации могут быть более подробно рассмотрены Конференцией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7. С момента своей первой сессии Конференция Сторон принимает меры по оказанию Сторонам, являющимся развивающимися странами, технической и финансовой поддержки, по их просьбе, в сборе и представлении информации в соответствии с настоящей статьей, а также в определении технических и финансовых потребностей, связанных с предлагаемыми проектами и мерами по реагированию в соответствии со статьей 4. Такая поддержка может предоставляться, по мере необходимости, другими Сторонами, компетентными международными организациями и секретариатом.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8. Любая группа Сторон может, в соответствии с руководящими принципами, принятыми Конференцией Сторон, и при условии предварительного уведомления Конференции Сторон, представлять совместное сообщение во исполнение их обязательств по настоящей статье при условии, что такое сообщение включает информацию о выполнении каждой из этих Сторон своих собственных обязательств по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9. Информация, полученная секретариатом и обозначенная Стороной в качестве конфиденциальной в соответствии с критериями, подлежащими установлению Конференцией Сторон, обобщается секретариатом в целях обеспечения ее конфиденциальности до представления ее любому органу, участвующему в передаче и рассмотрении информации.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10. В соответствии с положениями пункта 9 выше и без ущерба для способности любой Стороны обнародовать свое сообщение в любое время секретариат обнародует сообщения Сторон в соответствии с настоящей статьей в момент их представления Конференции Сторон.</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13</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Решение вопросов, касающихся осуществления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Конференция Сторон на своей первой сессии рассматривает вопрос об организации многостороннего консультативного процесса, предоставляемого в распоряжение Сторон по их просьбе, для решения вопросов, касающихся осуществления Конвенции.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14</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Урегулирование споров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В случае спора между двумя или большим числом Сторон относительно толкования или применения Конвенции заинтересованные Стороны стремятся к урегулированию спора путем переговоров или любыми другими мирными средствами по их выбору.</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При ратификации, принятии, одобрении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заявление в письменном виде о том, что в любом споре относительно толкования или применения Конвенции она признает, в качестве обязательного условия </w:t>
      </w:r>
      <w:r w:rsidRPr="0035539C">
        <w:rPr>
          <w:rFonts w:ascii="Arial" w:eastAsia="Times New Roman" w:hAnsi="Arial" w:cs="Arial"/>
          <w:i/>
          <w:iCs/>
          <w:color w:val="333333"/>
          <w:sz w:val="20"/>
          <w:szCs w:val="20"/>
          <w:lang w:eastAsia="ru-RU"/>
        </w:rPr>
        <w:t>ipso facto</w:t>
      </w:r>
      <w:r w:rsidRPr="0035539C">
        <w:rPr>
          <w:rFonts w:ascii="Arial" w:eastAsia="Times New Roman" w:hAnsi="Arial" w:cs="Arial"/>
          <w:color w:val="333333"/>
          <w:sz w:val="20"/>
          <w:szCs w:val="20"/>
          <w:lang w:eastAsia="ru-RU"/>
        </w:rPr>
        <w:t> и без специального согласия, в отношении любой Стороны, взявшей на себя такое же обязательство:</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t>a</w:t>
      </w:r>
      <w:r w:rsidRPr="0035539C">
        <w:rPr>
          <w:rFonts w:ascii="Arial" w:eastAsia="Times New Roman" w:hAnsi="Arial" w:cs="Arial"/>
          <w:color w:val="333333"/>
          <w:sz w:val="20"/>
          <w:szCs w:val="20"/>
          <w:lang w:eastAsia="ru-RU"/>
        </w:rPr>
        <w:t>) передачу спора в </w:t>
      </w:r>
      <w:hyperlink r:id="rId26" w:history="1">
        <w:r w:rsidRPr="0035539C">
          <w:rPr>
            <w:rFonts w:ascii="Arial" w:eastAsia="Times New Roman" w:hAnsi="Arial" w:cs="Arial"/>
            <w:color w:val="333333"/>
            <w:sz w:val="20"/>
            <w:szCs w:val="20"/>
            <w:u w:val="single"/>
            <w:lang w:eastAsia="ru-RU"/>
          </w:rPr>
          <w:t>Международный Суд</w:t>
        </w:r>
      </w:hyperlink>
      <w:r w:rsidRPr="0035539C">
        <w:rPr>
          <w:rFonts w:ascii="Arial" w:eastAsia="Times New Roman" w:hAnsi="Arial" w:cs="Arial"/>
          <w:color w:val="333333"/>
          <w:sz w:val="20"/>
          <w:szCs w:val="20"/>
          <w:lang w:eastAsia="ru-RU"/>
        </w:rPr>
        <w:t> и/или</w:t>
      </w:r>
    </w:p>
    <w:p w:rsidR="0035539C" w:rsidRPr="0035539C" w:rsidRDefault="0035539C" w:rsidP="0035539C">
      <w:pPr>
        <w:spacing w:line="240" w:lineRule="auto"/>
        <w:jc w:val="both"/>
        <w:rPr>
          <w:rFonts w:ascii="Arial" w:eastAsia="Times New Roman" w:hAnsi="Arial" w:cs="Arial"/>
          <w:color w:val="333333"/>
          <w:sz w:val="20"/>
          <w:szCs w:val="20"/>
          <w:lang w:eastAsia="ru-RU"/>
        </w:rPr>
      </w:pPr>
      <w:r w:rsidRPr="0035539C">
        <w:rPr>
          <w:rFonts w:ascii="Arial" w:eastAsia="Times New Roman" w:hAnsi="Arial" w:cs="Arial"/>
          <w:i/>
          <w:iCs/>
          <w:color w:val="333333"/>
          <w:sz w:val="20"/>
          <w:szCs w:val="20"/>
          <w:lang w:eastAsia="ru-RU"/>
        </w:rPr>
        <w:lastRenderedPageBreak/>
        <w:t>b</w:t>
      </w:r>
      <w:r w:rsidRPr="0035539C">
        <w:rPr>
          <w:rFonts w:ascii="Arial" w:eastAsia="Times New Roman" w:hAnsi="Arial" w:cs="Arial"/>
          <w:color w:val="333333"/>
          <w:sz w:val="20"/>
          <w:szCs w:val="20"/>
          <w:lang w:eastAsia="ru-RU"/>
        </w:rPr>
        <w:t>) арбитражное разбирательство в соответствии с процедурами, подлежащими принятию Конференцией Сторон, по возможности в кратчайшие сроки, в приложении, посвященном арбитражу.</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процедурами, упомянутыми в подпункте </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выше.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Заявление, сделанное в соответствии с пунктом 2 выше, остается в силе до истечения срока его действия в соответствии с условиями этого заявления или до истечения трех месяцев после того, как письменное уведомление о его отзыве было сдано на хранение Депозитарию.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Новое заявление, уведомление об отзыве или истечение срока действия заявления никоим образом не затрагивают дел, находящихся на рассмотрении Международного Суда или арбитражного суда, если стороны в споре не договорятся об ином.</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При условии действия пункта 2 выше, если по истечении двенадцати месяцев после уведомления одной Стороной другой Стороны о том, что между ними возник спор, заинтересованные Стороны не смогли урегулировать свой спор с помощью средств, упомянутых в пункте 1 выше, этот спор представляется по просьбе любой из Сторон в этом споре на процедуру примирения.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6. Примирительная комиссия создается по просьбе одной из участвующих в споре Сторон. Комиссия состоит из равного количества членов, назначенных каждой заинтересованной Стороной, и председателя, выбранного совместно членами, назначенными каждой Стороной. Комиссия выносит рекомендательное решение, которое добросовестно рассматривается Сторонами.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7. Дополнительные процедуры, касающиеся примирения, принимаются Конференцией Сторон, по возможности в кратчайшие сроки, в приложении, посвященном примирению.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8. Положения настоящей статьи применяются в отношении любого соответствующего юридического документа, который может быть принят Конференцией Сторон, если документ не предусматривает иного.</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15</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Поправки к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Любая сторона может предлагать поправки к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Поправки к Конвенции принимаются на очередной сессии Конференции Сторон. Секретариат сообщает Сторонам текст любой предлагаемой поправки к Конвенции не менее чем за шесть месяцев до начала заседания, на котором она предлагается для принятия. Секретариат сообщает также текст предлагаемых поправок Сторонам, подписавшим Конвенцию, и, для информации, Депозитарию.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Стороны делают все возможное для достижения согласия по любой предлагаемой поправке к Конвенции на основе консенсуса. Если все усилия, направленные на достижение 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6. Для целей настоящей статьи термин «присутствующие и принимающие участие в голосовании Стороны» означает Стороны, присутствующие и проголосовавшие «за» или «против».</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16</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Принятие приложений к Конвенции и внесение в них поправок</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Приложения к Конвенции составляют ее неотъемлемую часть, и, если прямо не предусматривается иного, ссылка на Конвенцию представляет собой в то же время ссылку на любые приложения к ней. Без ущерба для положений статьи 14, пункты 2</w:t>
      </w:r>
      <w:r w:rsidRPr="0035539C">
        <w:rPr>
          <w:rFonts w:ascii="Arial" w:eastAsia="Times New Roman" w:hAnsi="Arial" w:cs="Arial"/>
          <w:i/>
          <w:iCs/>
          <w:color w:val="333333"/>
          <w:sz w:val="20"/>
          <w:szCs w:val="20"/>
          <w:lang w:eastAsia="ru-RU"/>
        </w:rPr>
        <w:t>b</w:t>
      </w:r>
      <w:r w:rsidRPr="0035539C">
        <w:rPr>
          <w:rFonts w:ascii="Arial" w:eastAsia="Times New Roman" w:hAnsi="Arial" w:cs="Arial"/>
          <w:color w:val="333333"/>
          <w:sz w:val="20"/>
          <w:szCs w:val="20"/>
          <w:lang w:eastAsia="ru-RU"/>
        </w:rPr>
        <w:t> и 7,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Приложения к Конвенции предлагаются и принимаются в соответствии с процедурой, установленной в статье 15, пункты 2, 3 и 4.</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Приложение, которое было принято в соответствии с пунктом 2 выше, вступает в силу для всех сторон Конвенции через шесть месяцев после даты направления Депозитарием сообщения таким Сторонам о принятии данного приложения, за исключением тех Сторон, которые уведомили Депозитария в письменной форме в течение этого периода о своем непринятии данного приложения. Приложение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Предложение, принятие и вступление в силу поправок к приложениям к Конвенции регулируются той же процедурой, что и предложение, принятие и вступление в силу приложений к Конвенции в соответствии с пунктами 2 и 3 выше.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Если принятие приложения или поправки к приложению связано с внесением поправки в Конвенцию, то такое приложение или поправка к приложению не вступает в силу до тех пор, пока не вступит в силу поправка к Конвенции.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17</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Протоколы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Конференция Сторон может на любой очередной сессии принимать протоколы к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Секретариат сообщает Сторонам текст любого предлагаемого протокола по меньшей мере за шесть месяцев до начала такой сессии.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Условия вступления в силу любого протокола устанавливаются в этом документе.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4. Только Стороны Конвенции могут быть Сторонами протокола.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5. Решения в соответствии с любым протоколом принимаются только Сторонами соответствующего протокола.</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18</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Право голоса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За исключением случаев, предусмотренных в пункте 2 ниже, каждая Сторона Конвенции имеет один голос.</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Конвенции. Такая организация не пользуется правом голоса, если своим правом пользуется какое-либо из ее государств-членов, и наоборот.</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lastRenderedPageBreak/>
        <w:t>Статья 19</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Депозитарий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Функции Депозитария Конвенции и протоколов, принятых в соответствии со статьей 17, выполняет Генеральный секретарь Организации Объединенных Наций.</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20</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Подписание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Настоящая Конвенция открыта для подписания </w:t>
      </w:r>
      <w:hyperlink r:id="rId27" w:history="1">
        <w:r w:rsidRPr="0035539C">
          <w:rPr>
            <w:rFonts w:ascii="Arial" w:eastAsia="Times New Roman" w:hAnsi="Arial" w:cs="Arial"/>
            <w:color w:val="333333"/>
            <w:sz w:val="20"/>
            <w:szCs w:val="20"/>
            <w:u w:val="single"/>
            <w:lang w:eastAsia="ru-RU"/>
          </w:rPr>
          <w:t>государствами — членами Организации Объединенных Наций</w:t>
        </w:r>
      </w:hyperlink>
      <w:r w:rsidRPr="0035539C">
        <w:rPr>
          <w:rFonts w:ascii="Arial" w:eastAsia="Times New Roman" w:hAnsi="Arial" w:cs="Arial"/>
          <w:color w:val="333333"/>
          <w:sz w:val="20"/>
          <w:szCs w:val="20"/>
          <w:lang w:eastAsia="ru-RU"/>
        </w:rPr>
        <w:t> или любого ее специализированного учреждения или государствами — участниками </w:t>
      </w:r>
      <w:hyperlink r:id="rId28" w:history="1">
        <w:r w:rsidRPr="0035539C">
          <w:rPr>
            <w:rFonts w:ascii="Arial" w:eastAsia="Times New Roman" w:hAnsi="Arial" w:cs="Arial"/>
            <w:color w:val="333333"/>
            <w:sz w:val="20"/>
            <w:szCs w:val="20"/>
            <w:u w:val="single"/>
            <w:lang w:eastAsia="ru-RU"/>
          </w:rPr>
          <w:t>Статута Международного Суда</w:t>
        </w:r>
      </w:hyperlink>
      <w:r w:rsidRPr="0035539C">
        <w:rPr>
          <w:rFonts w:ascii="Arial" w:eastAsia="Times New Roman" w:hAnsi="Arial" w:cs="Arial"/>
          <w:color w:val="333333"/>
          <w:sz w:val="20"/>
          <w:szCs w:val="20"/>
          <w:lang w:eastAsia="ru-RU"/>
        </w:rPr>
        <w:t> и региональными организациями экономической интеграции в Рио-де-Жанейро во время проведения Конференции Организации Объединенных Наций по окружающей среде и развитию, а впоследствии в Центральных учреждениях Организации Объединенных Наций в Нью-Йорке с 20 июня 1992 года по 19 июня 1993 года.</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21</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Временные механизмы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Секретариатские функции, упомянутые в статье 8, будут осуществляться на временной основе секретариатом, учрежденным Генеральной Ассамблеей Организации Объединенных Наций в ее</w:t>
      </w:r>
      <w:hyperlink r:id="rId29" w:history="1">
        <w:r w:rsidRPr="0035539C">
          <w:rPr>
            <w:rFonts w:ascii="Arial" w:eastAsia="Times New Roman" w:hAnsi="Arial" w:cs="Arial"/>
            <w:color w:val="333333"/>
            <w:sz w:val="20"/>
            <w:szCs w:val="20"/>
            <w:u w:val="single"/>
            <w:lang w:eastAsia="ru-RU"/>
          </w:rPr>
          <w:t>резолюции 45/212</w:t>
        </w:r>
      </w:hyperlink>
      <w:r w:rsidRPr="0035539C">
        <w:rPr>
          <w:rFonts w:ascii="Arial" w:eastAsia="Times New Roman" w:hAnsi="Arial" w:cs="Arial"/>
          <w:color w:val="333333"/>
          <w:sz w:val="20"/>
          <w:szCs w:val="20"/>
          <w:lang w:eastAsia="ru-RU"/>
        </w:rPr>
        <w:t> от 21 декабря 1990 года, до завершения первой сессии Конференции Сторон.</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Глава временного секретариата, упомянутого в пункте 1 выше, будет осуществлять тесное сотрудничество с Межправительственной группой по изменению климата для обеспечения того, чтобы Группа могла удовлетворять потребности в объективных научных и технических консультациях. Могут также проводиться консультации с другими соответствующими научными органами.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Глобальный экологический фонд </w:t>
      </w:r>
      <w:hyperlink r:id="rId30" w:history="1">
        <w:r w:rsidRPr="0035539C">
          <w:rPr>
            <w:rFonts w:ascii="Arial" w:eastAsia="Times New Roman" w:hAnsi="Arial" w:cs="Arial"/>
            <w:color w:val="333333"/>
            <w:sz w:val="20"/>
            <w:szCs w:val="20"/>
            <w:u w:val="single"/>
            <w:lang w:eastAsia="ru-RU"/>
          </w:rPr>
          <w:t>Программы развития Организации Объединенных Наций</w:t>
        </w:r>
      </w:hyperlink>
      <w:r w:rsidRPr="0035539C">
        <w:rPr>
          <w:rFonts w:ascii="Arial" w:eastAsia="Times New Roman" w:hAnsi="Arial" w:cs="Arial"/>
          <w:color w:val="333333"/>
          <w:sz w:val="20"/>
          <w:szCs w:val="20"/>
          <w:lang w:eastAsia="ru-RU"/>
        </w:rPr>
        <w:t>, Программы Организации Объединенных Наций по окружающей среде и Международного банка реконструкции и развития является международным органом, на который на временной основе возлагается управление финансовым механизмом, упомянутым в статье 11. В этой связи для выполнения требований статьи 11 структура Глобального экологического фонда должна быть надлежащим образом изменена, а его членский состав должен иметь универсальный характер.</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22</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Ратификация, принятие, одобрение или присоединение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Конвенция подлежит ратификации, принятию, одобрению или присоединению государствами и региональными организациями экономической интеграции. Она открывается для присоединения на следующий день после дня, в который Конвенция закрывается для подписания. Документы о ратификации, принятии, одобрении или присоединении сдаются на хранение Депозитарию.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Любая региональная организация экономической интеграции, которая становится Стороной Конвенции, но при этом ни одно ее государство-член не является Стороной, несет все обязательства, вытекающие из Конвенции. В случае, когда одно или более государств — 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В таких случаях эта организация и государства-члены не могут параллельно осуществлять права, вытекающие из Конвенции.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В своих документах о ратификации, принятии, одобрении или присоединении региональные организации экономической интеграции заявляют о пределах своей компетенции в вопросах, регулируемых Конвенцией. Эти организации также информируют Депозитария, который в свою очередь информирует Стороны, о любом существенном изменении пределов своей компетенции.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23</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lastRenderedPageBreak/>
        <w:t>Вступление в силу</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Конвенция вступает в силу на девяностый день после даты сдачи на хранение пятидесятого документа о ратификации, принятии, одобрении или присоединении.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которая ратифицирует, принимает или одобряет Конвенцию или присоединяется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даты сдачи на хранение таким государством или такой региональной организацией экономической интеграции своего документа о ратификации, принятии, одобрении или присоединении.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Для целей пунктов 1 и 2 выше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24</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Оговорки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Никакие оговорки к Конвенции не допускаются.</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25</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Выход</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1. В любое время по истечении трех лет с даты вступления Конвенции в силу для той или иной Стороны эта Сторона может выйти из Конвенции, направив письменное уведомление Депозитарию.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3. Любая Сторона, которая выходит из Конвенции, считается также вышедшей из любого протокола, Стороной которого она является.</w:t>
      </w:r>
    </w:p>
    <w:p w:rsidR="0035539C" w:rsidRPr="0035539C" w:rsidRDefault="0035539C" w:rsidP="0035539C">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35539C">
        <w:rPr>
          <w:rFonts w:ascii="Arial" w:eastAsia="Times New Roman" w:hAnsi="Arial" w:cs="Arial"/>
          <w:color w:val="000000"/>
          <w:sz w:val="24"/>
          <w:szCs w:val="24"/>
          <w:lang w:eastAsia="ru-RU"/>
        </w:rPr>
        <w:t>Статья 26</w:t>
      </w:r>
    </w:p>
    <w:p w:rsidR="0035539C" w:rsidRPr="0035539C" w:rsidRDefault="0035539C" w:rsidP="0035539C">
      <w:pPr>
        <w:spacing w:after="0" w:line="240" w:lineRule="auto"/>
        <w:outlineLvl w:val="3"/>
        <w:rPr>
          <w:rFonts w:ascii="Arial" w:eastAsia="Times New Roman" w:hAnsi="Arial" w:cs="Arial"/>
          <w:b/>
          <w:bCs/>
          <w:color w:val="333333"/>
          <w:sz w:val="21"/>
          <w:szCs w:val="21"/>
          <w:lang w:eastAsia="ru-RU"/>
        </w:rPr>
      </w:pPr>
      <w:r w:rsidRPr="0035539C">
        <w:rPr>
          <w:rFonts w:ascii="Arial" w:eastAsia="Times New Roman" w:hAnsi="Arial" w:cs="Arial"/>
          <w:b/>
          <w:bCs/>
          <w:color w:val="333333"/>
          <w:sz w:val="21"/>
          <w:szCs w:val="21"/>
          <w:lang w:eastAsia="ru-RU"/>
        </w:rPr>
        <w:t>Аутентичные тексты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В УДОСТОВЕРЕНИЕ ЧЕГО нижеподписавшиеся, должным образом на то уполномоченные, подписали настоящую Конвенцию.</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СОВЕРШЕНО в Нью-Йорке девятого дня мая месяца тысяча девятьсот девяносто второго года.</w:t>
      </w:r>
    </w:p>
    <w:p w:rsidR="0035539C" w:rsidRPr="0035539C" w:rsidRDefault="0035539C" w:rsidP="0035539C">
      <w:pPr>
        <w:spacing w:after="0" w:line="240" w:lineRule="auto"/>
        <w:rPr>
          <w:rFonts w:ascii="Times New Roman" w:eastAsia="Times New Roman" w:hAnsi="Times New Roman" w:cs="Times New Roman"/>
          <w:sz w:val="24"/>
          <w:szCs w:val="24"/>
          <w:lang w:eastAsia="ru-RU"/>
        </w:rPr>
      </w:pPr>
      <w:r w:rsidRPr="0035539C">
        <w:rPr>
          <w:rFonts w:ascii="Arial" w:eastAsia="Times New Roman" w:hAnsi="Arial" w:cs="Arial"/>
          <w:color w:val="333333"/>
          <w:sz w:val="20"/>
          <w:szCs w:val="20"/>
          <w:lang w:eastAsia="ru-RU"/>
        </w:rPr>
        <w:pict>
          <v:rect id="_x0000_i1025" style="width:0;height:.75pt" o:hralign="center" o:hrstd="t" o:hrnoshade="t" o:hr="t" fillcolor="#a0a0a0" stroked="f"/>
        </w:pict>
      </w:r>
    </w:p>
    <w:p w:rsidR="0035539C" w:rsidRPr="0035539C" w:rsidRDefault="0035539C" w:rsidP="0035539C">
      <w:pPr>
        <w:spacing w:after="240" w:line="240" w:lineRule="auto"/>
        <w:rPr>
          <w:rFonts w:ascii="Times New Roman" w:eastAsia="Times New Roman" w:hAnsi="Times New Roman" w:cs="Times New Roman"/>
          <w:color w:val="7C7C7C"/>
          <w:sz w:val="24"/>
          <w:szCs w:val="24"/>
          <w:lang w:eastAsia="ru-RU"/>
        </w:rPr>
      </w:pPr>
      <w:bookmarkStart w:id="1" w:name="a*"/>
      <w:bookmarkEnd w:id="1"/>
      <w:r w:rsidRPr="0035539C">
        <w:rPr>
          <w:rFonts w:ascii="Arial" w:eastAsia="Times New Roman" w:hAnsi="Arial" w:cs="Arial"/>
          <w:color w:val="7C7C7C"/>
          <w:sz w:val="20"/>
          <w:szCs w:val="20"/>
          <w:vertAlign w:val="superscript"/>
          <w:lang w:eastAsia="ru-RU"/>
        </w:rPr>
        <w:t>*</w:t>
      </w:r>
      <w:r w:rsidRPr="0035539C">
        <w:rPr>
          <w:rFonts w:ascii="Arial" w:eastAsia="Times New Roman" w:hAnsi="Arial" w:cs="Arial"/>
          <w:color w:val="7C7C7C"/>
          <w:sz w:val="20"/>
          <w:szCs w:val="20"/>
          <w:lang w:eastAsia="ru-RU"/>
        </w:rPr>
        <w:t> Названия статей приводятся исключительно для удобства читателя.</w:t>
      </w:r>
    </w:p>
    <w:p w:rsidR="0035539C" w:rsidRPr="0035539C" w:rsidRDefault="0035539C" w:rsidP="0035539C">
      <w:pPr>
        <w:spacing w:after="240" w:line="240" w:lineRule="auto"/>
        <w:rPr>
          <w:rFonts w:ascii="Arial" w:eastAsia="Times New Roman" w:hAnsi="Arial" w:cs="Arial"/>
          <w:color w:val="7C7C7C"/>
          <w:sz w:val="20"/>
          <w:szCs w:val="20"/>
          <w:lang w:eastAsia="ru-RU"/>
        </w:rPr>
      </w:pPr>
      <w:bookmarkStart w:id="2" w:name="a2"/>
      <w:bookmarkEnd w:id="2"/>
      <w:r w:rsidRPr="0035539C">
        <w:rPr>
          <w:rFonts w:ascii="Arial" w:eastAsia="Times New Roman" w:hAnsi="Arial" w:cs="Arial"/>
          <w:color w:val="7C7C7C"/>
          <w:sz w:val="20"/>
          <w:szCs w:val="20"/>
          <w:vertAlign w:val="superscript"/>
          <w:lang w:eastAsia="ru-RU"/>
        </w:rPr>
        <w:t>1</w:t>
      </w:r>
      <w:r w:rsidRPr="0035539C">
        <w:rPr>
          <w:rFonts w:ascii="Arial" w:eastAsia="Times New Roman" w:hAnsi="Arial" w:cs="Arial"/>
          <w:color w:val="7C7C7C"/>
          <w:sz w:val="20"/>
          <w:szCs w:val="20"/>
          <w:lang w:eastAsia="ru-RU"/>
        </w:rPr>
        <w:t> Сюда включены политика и меры, проводимые региональными организациями экономической интеграции.</w:t>
      </w:r>
    </w:p>
    <w:p w:rsidR="0035539C" w:rsidRPr="0035539C" w:rsidRDefault="0035539C" w:rsidP="0035539C">
      <w:pPr>
        <w:spacing w:after="0" w:line="240" w:lineRule="auto"/>
        <w:rPr>
          <w:rFonts w:ascii="Times New Roman" w:eastAsia="Times New Roman" w:hAnsi="Times New Roman" w:cs="Times New Roman"/>
          <w:color w:val="333333"/>
          <w:sz w:val="24"/>
          <w:szCs w:val="24"/>
          <w:lang w:eastAsia="ru-RU"/>
        </w:rPr>
      </w:pPr>
      <w:r w:rsidRPr="0035539C">
        <w:rPr>
          <w:rFonts w:ascii="Arial" w:eastAsia="Times New Roman" w:hAnsi="Arial" w:cs="Arial"/>
          <w:color w:val="333333"/>
          <w:sz w:val="20"/>
          <w:szCs w:val="20"/>
          <w:lang w:eastAsia="ru-RU"/>
        </w:rPr>
        <w:pict>
          <v:rect id="_x0000_i1026" style="width:0;height:.75pt" o:hralign="center" o:hrstd="t" o:hrnoshade="t" o:hr="t" fillcolor="#a0a0a0" stroked="f"/>
        </w:pict>
      </w:r>
    </w:p>
    <w:p w:rsidR="0035539C" w:rsidRPr="0035539C" w:rsidRDefault="0035539C" w:rsidP="0035539C">
      <w:pPr>
        <w:spacing w:before="360" w:after="240" w:line="240" w:lineRule="auto"/>
        <w:outlineLvl w:val="1"/>
        <w:rPr>
          <w:rFonts w:ascii="Times New Roman" w:eastAsia="Times New Roman" w:hAnsi="Times New Roman" w:cs="Times New Roman"/>
          <w:b/>
          <w:bCs/>
          <w:sz w:val="24"/>
          <w:szCs w:val="24"/>
          <w:lang w:eastAsia="ru-RU"/>
        </w:rPr>
      </w:pPr>
      <w:bookmarkStart w:id="3" w:name="aa"/>
      <w:bookmarkEnd w:id="3"/>
      <w:r w:rsidRPr="0035539C">
        <w:rPr>
          <w:rFonts w:ascii="Arial" w:eastAsia="Times New Roman" w:hAnsi="Arial" w:cs="Arial"/>
          <w:b/>
          <w:bCs/>
          <w:color w:val="333333"/>
          <w:sz w:val="24"/>
          <w:szCs w:val="24"/>
          <w:lang w:eastAsia="ru-RU"/>
        </w:rPr>
        <w:t>Приложение I</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Австралия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Австрия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Беларусь</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Бельгия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Болгария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Венгрия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Германия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Греция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Дания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Европейское [экономическое]</w:t>
      </w:r>
      <w:hyperlink r:id="rId31" w:anchor="a1" w:history="1">
        <w:r w:rsidRPr="0035539C">
          <w:rPr>
            <w:rFonts w:ascii="Arial" w:eastAsia="Times New Roman" w:hAnsi="Arial" w:cs="Arial"/>
            <w:color w:val="333333"/>
            <w:sz w:val="20"/>
            <w:szCs w:val="20"/>
            <w:u w:val="single"/>
            <w:vertAlign w:val="superscript"/>
            <w:lang w:eastAsia="ru-RU"/>
          </w:rPr>
          <w:t>1</w:t>
        </w:r>
      </w:hyperlink>
      <w:r w:rsidRPr="0035539C">
        <w:rPr>
          <w:rFonts w:ascii="Arial" w:eastAsia="Times New Roman" w:hAnsi="Arial" w:cs="Arial"/>
          <w:color w:val="333333"/>
          <w:sz w:val="20"/>
          <w:szCs w:val="20"/>
          <w:lang w:eastAsia="ru-RU"/>
        </w:rPr>
        <w:t> сообщество</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Ирландия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Исландия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Испания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Италия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Канада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Латвия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Литва</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Люксембург</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Нидерланды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Новая Зеландия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Норвегия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Польша</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Португалия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Российская Федерация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Румыния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Соединенное Королевство Великобритании и Северной Ирландии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Соединенные Штаты Америки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Турция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Украина</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Финляндия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Франция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Чехословакия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Швейцария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Швеция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Эстония</w:t>
      </w:r>
      <w:r w:rsidRPr="0035539C">
        <w:rPr>
          <w:rFonts w:ascii="Arial" w:eastAsia="Times New Roman" w:hAnsi="Arial" w:cs="Arial"/>
          <w:color w:val="333333"/>
          <w:sz w:val="20"/>
          <w:szCs w:val="20"/>
          <w:vertAlign w:val="superscript"/>
          <w:lang w:eastAsia="ru-RU"/>
        </w:rPr>
        <w:t>a</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Япония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 </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vertAlign w:val="superscript"/>
          <w:lang w:eastAsia="ru-RU"/>
        </w:rPr>
        <w:t>a</w:t>
      </w:r>
      <w:r w:rsidRPr="0035539C">
        <w:rPr>
          <w:rFonts w:ascii="Arial" w:eastAsia="Times New Roman" w:hAnsi="Arial" w:cs="Arial"/>
          <w:color w:val="333333"/>
          <w:sz w:val="20"/>
          <w:szCs w:val="20"/>
          <w:lang w:eastAsia="ru-RU"/>
        </w:rPr>
        <w:t> Страны, в которых происходит процесс перехода к рыночной экономике.</w:t>
      </w:r>
    </w:p>
    <w:p w:rsidR="0035539C" w:rsidRPr="0035539C" w:rsidRDefault="0035539C" w:rsidP="0035539C">
      <w:pPr>
        <w:spacing w:before="360" w:after="240" w:line="240" w:lineRule="auto"/>
        <w:outlineLvl w:val="1"/>
        <w:rPr>
          <w:rFonts w:ascii="Arial" w:eastAsia="Times New Roman" w:hAnsi="Arial" w:cs="Arial"/>
          <w:b/>
          <w:bCs/>
          <w:color w:val="333333"/>
          <w:sz w:val="24"/>
          <w:szCs w:val="24"/>
          <w:lang w:eastAsia="ru-RU"/>
        </w:rPr>
      </w:pPr>
      <w:bookmarkStart w:id="4" w:name="ab"/>
      <w:bookmarkEnd w:id="4"/>
      <w:r w:rsidRPr="0035539C">
        <w:rPr>
          <w:rFonts w:ascii="Arial" w:eastAsia="Times New Roman" w:hAnsi="Arial" w:cs="Arial"/>
          <w:b/>
          <w:bCs/>
          <w:color w:val="333333"/>
          <w:sz w:val="24"/>
          <w:szCs w:val="24"/>
          <w:lang w:eastAsia="ru-RU"/>
        </w:rPr>
        <w:t>Приложение II</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Австралия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Австрия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Бельгия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Германия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Греция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Дания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Европейское [экономическое]</w:t>
      </w:r>
      <w:hyperlink r:id="rId32" w:anchor="a1" w:history="1">
        <w:r w:rsidRPr="0035539C">
          <w:rPr>
            <w:rFonts w:ascii="Arial" w:eastAsia="Times New Roman" w:hAnsi="Arial" w:cs="Arial"/>
            <w:color w:val="333333"/>
            <w:sz w:val="20"/>
            <w:szCs w:val="20"/>
            <w:u w:val="single"/>
            <w:vertAlign w:val="superscript"/>
            <w:lang w:eastAsia="ru-RU"/>
          </w:rPr>
          <w:t>1</w:t>
        </w:r>
      </w:hyperlink>
      <w:r w:rsidRPr="0035539C">
        <w:rPr>
          <w:rFonts w:ascii="Arial" w:eastAsia="Times New Roman" w:hAnsi="Arial" w:cs="Arial"/>
          <w:color w:val="333333"/>
          <w:sz w:val="20"/>
          <w:szCs w:val="20"/>
          <w:lang w:eastAsia="ru-RU"/>
        </w:rPr>
        <w:t> сообщество</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Ирландия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Исландия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Испания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Италия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Канада</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Люксембург</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Нидерланды</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Новая Зеландия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Норвегия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Португалия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Соединенное Королевство Великобритании и Северной Ирландии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Соединенные Штаты Америки</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Турция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Финляндия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Франция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Швейцария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t>Швеция</w:t>
      </w:r>
    </w:p>
    <w:p w:rsidR="0035539C" w:rsidRPr="0035539C" w:rsidRDefault="0035539C" w:rsidP="0035539C">
      <w:pPr>
        <w:spacing w:after="240" w:line="240" w:lineRule="auto"/>
        <w:jc w:val="both"/>
        <w:rPr>
          <w:rFonts w:ascii="Arial" w:eastAsia="Times New Roman" w:hAnsi="Arial" w:cs="Arial"/>
          <w:color w:val="333333"/>
          <w:sz w:val="20"/>
          <w:szCs w:val="20"/>
          <w:lang w:eastAsia="ru-RU"/>
        </w:rPr>
      </w:pPr>
      <w:r w:rsidRPr="0035539C">
        <w:rPr>
          <w:rFonts w:ascii="Arial" w:eastAsia="Times New Roman" w:hAnsi="Arial" w:cs="Arial"/>
          <w:color w:val="333333"/>
          <w:sz w:val="20"/>
          <w:szCs w:val="20"/>
          <w:lang w:eastAsia="ru-RU"/>
        </w:rPr>
        <w:lastRenderedPageBreak/>
        <w:t>Япония</w:t>
      </w:r>
    </w:p>
    <w:p w:rsidR="001447B7" w:rsidRDefault="001447B7"/>
    <w:sectPr w:rsidR="0014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C"/>
    <w:rsid w:val="001447B7"/>
    <w:rsid w:val="0035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53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53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53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53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539C"/>
    <w:rPr>
      <w:rFonts w:ascii="Times New Roman" w:eastAsia="Times New Roman" w:hAnsi="Times New Roman" w:cs="Times New Roman"/>
      <w:b/>
      <w:bCs/>
      <w:sz w:val="24"/>
      <w:szCs w:val="24"/>
      <w:lang w:eastAsia="ru-RU"/>
    </w:rPr>
  </w:style>
  <w:style w:type="character" w:customStyle="1" w:styleId="apple-style-span">
    <w:name w:val="apple-style-span"/>
    <w:basedOn w:val="a0"/>
    <w:rsid w:val="0035539C"/>
  </w:style>
  <w:style w:type="paragraph" w:customStyle="1" w:styleId="info">
    <w:name w:val="info"/>
    <w:basedOn w:val="a"/>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539C"/>
    <w:rPr>
      <w:i/>
      <w:iCs/>
    </w:rPr>
  </w:style>
  <w:style w:type="character" w:customStyle="1" w:styleId="apple-converted-space">
    <w:name w:val="apple-converted-space"/>
    <w:basedOn w:val="a0"/>
    <w:rsid w:val="0035539C"/>
  </w:style>
  <w:style w:type="character" w:styleId="a5">
    <w:name w:val="Hyperlink"/>
    <w:basedOn w:val="a0"/>
    <w:uiPriority w:val="99"/>
    <w:semiHidden/>
    <w:unhideWhenUsed/>
    <w:rsid w:val="0035539C"/>
    <w:rPr>
      <w:color w:val="0000FF"/>
      <w:u w:val="single"/>
    </w:rPr>
  </w:style>
  <w:style w:type="paragraph" w:customStyle="1" w:styleId="notes">
    <w:name w:val="notes"/>
    <w:basedOn w:val="a"/>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5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53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53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53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53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539C"/>
    <w:rPr>
      <w:rFonts w:ascii="Times New Roman" w:eastAsia="Times New Roman" w:hAnsi="Times New Roman" w:cs="Times New Roman"/>
      <w:b/>
      <w:bCs/>
      <w:sz w:val="24"/>
      <w:szCs w:val="24"/>
      <w:lang w:eastAsia="ru-RU"/>
    </w:rPr>
  </w:style>
  <w:style w:type="character" w:customStyle="1" w:styleId="apple-style-span">
    <w:name w:val="apple-style-span"/>
    <w:basedOn w:val="a0"/>
    <w:rsid w:val="0035539C"/>
  </w:style>
  <w:style w:type="paragraph" w:customStyle="1" w:styleId="info">
    <w:name w:val="info"/>
    <w:basedOn w:val="a"/>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539C"/>
    <w:rPr>
      <w:i/>
      <w:iCs/>
    </w:rPr>
  </w:style>
  <w:style w:type="character" w:customStyle="1" w:styleId="apple-converted-space">
    <w:name w:val="apple-converted-space"/>
    <w:basedOn w:val="a0"/>
    <w:rsid w:val="0035539C"/>
  </w:style>
  <w:style w:type="character" w:styleId="a5">
    <w:name w:val="Hyperlink"/>
    <w:basedOn w:val="a0"/>
    <w:uiPriority w:val="99"/>
    <w:semiHidden/>
    <w:unhideWhenUsed/>
    <w:rsid w:val="0035539C"/>
    <w:rPr>
      <w:color w:val="0000FF"/>
      <w:u w:val="single"/>
    </w:rPr>
  </w:style>
  <w:style w:type="paragraph" w:customStyle="1" w:styleId="notes">
    <w:name w:val="notes"/>
    <w:basedOn w:val="a"/>
    <w:rsid w:val="00355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2089">
      <w:bodyDiv w:val="1"/>
      <w:marLeft w:val="0"/>
      <w:marRight w:val="0"/>
      <w:marTop w:val="0"/>
      <w:marBottom w:val="0"/>
      <w:divBdr>
        <w:top w:val="none" w:sz="0" w:space="0" w:color="auto"/>
        <w:left w:val="none" w:sz="0" w:space="0" w:color="auto"/>
        <w:bottom w:val="none" w:sz="0" w:space="0" w:color="auto"/>
        <w:right w:val="none" w:sz="0" w:space="0" w:color="auto"/>
      </w:divBdr>
      <w:divsChild>
        <w:div w:id="263192891">
          <w:blockQuote w:val="1"/>
          <w:marLeft w:val="240"/>
          <w:marRight w:val="240"/>
          <w:marTop w:val="240"/>
          <w:marBottom w:val="240"/>
          <w:divBdr>
            <w:top w:val="none" w:sz="0" w:space="0" w:color="auto"/>
            <w:left w:val="none" w:sz="0" w:space="0" w:color="auto"/>
            <w:bottom w:val="none" w:sz="0" w:space="0" w:color="auto"/>
            <w:right w:val="none" w:sz="0" w:space="0" w:color="auto"/>
          </w:divBdr>
        </w:div>
        <w:div w:id="934747287">
          <w:blockQuote w:val="1"/>
          <w:marLeft w:val="240"/>
          <w:marRight w:val="240"/>
          <w:marTop w:val="240"/>
          <w:marBottom w:val="240"/>
          <w:divBdr>
            <w:top w:val="none" w:sz="0" w:space="0" w:color="auto"/>
            <w:left w:val="none" w:sz="0" w:space="0" w:color="auto"/>
            <w:bottom w:val="none" w:sz="0" w:space="0" w:color="auto"/>
            <w:right w:val="none" w:sz="0" w:space="0" w:color="auto"/>
          </w:divBdr>
        </w:div>
        <w:div w:id="1741250678">
          <w:blockQuote w:val="1"/>
          <w:marLeft w:val="240"/>
          <w:marRight w:val="240"/>
          <w:marTop w:val="240"/>
          <w:marBottom w:val="240"/>
          <w:divBdr>
            <w:top w:val="none" w:sz="0" w:space="0" w:color="auto"/>
            <w:left w:val="none" w:sz="0" w:space="0" w:color="auto"/>
            <w:bottom w:val="none" w:sz="0" w:space="0" w:color="auto"/>
            <w:right w:val="none" w:sz="0" w:space="0" w:color="auto"/>
          </w:divBdr>
        </w:div>
        <w:div w:id="15790986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89463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8538840">
          <w:blockQuote w:val="1"/>
          <w:marLeft w:val="240"/>
          <w:marRight w:val="240"/>
          <w:marTop w:val="240"/>
          <w:marBottom w:val="240"/>
          <w:divBdr>
            <w:top w:val="none" w:sz="0" w:space="0" w:color="auto"/>
            <w:left w:val="none" w:sz="0" w:space="0" w:color="auto"/>
            <w:bottom w:val="none" w:sz="0" w:space="0" w:color="auto"/>
            <w:right w:val="none" w:sz="0" w:space="0" w:color="auto"/>
          </w:divBdr>
        </w:div>
        <w:div w:id="1630088623">
          <w:blockQuote w:val="1"/>
          <w:marLeft w:val="240"/>
          <w:marRight w:val="240"/>
          <w:marTop w:val="240"/>
          <w:marBottom w:val="240"/>
          <w:divBdr>
            <w:top w:val="none" w:sz="0" w:space="0" w:color="auto"/>
            <w:left w:val="none" w:sz="0" w:space="0" w:color="auto"/>
            <w:bottom w:val="none" w:sz="0" w:space="0" w:color="auto"/>
            <w:right w:val="none" w:sz="0" w:space="0" w:color="auto"/>
          </w:divBdr>
        </w:div>
        <w:div w:id="6590435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9951629">
              <w:blockQuote w:val="1"/>
              <w:marLeft w:val="240"/>
              <w:marRight w:val="240"/>
              <w:marTop w:val="240"/>
              <w:marBottom w:val="240"/>
              <w:divBdr>
                <w:top w:val="none" w:sz="0" w:space="0" w:color="auto"/>
                <w:left w:val="none" w:sz="0" w:space="0" w:color="auto"/>
                <w:bottom w:val="none" w:sz="0" w:space="0" w:color="auto"/>
                <w:right w:val="none" w:sz="0" w:space="0" w:color="auto"/>
              </w:divBdr>
            </w:div>
            <w:div w:id="7682865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56732713">
          <w:blockQuote w:val="1"/>
          <w:marLeft w:val="240"/>
          <w:marRight w:val="240"/>
          <w:marTop w:val="240"/>
          <w:marBottom w:val="240"/>
          <w:divBdr>
            <w:top w:val="none" w:sz="0" w:space="0" w:color="auto"/>
            <w:left w:val="none" w:sz="0" w:space="0" w:color="auto"/>
            <w:bottom w:val="none" w:sz="0" w:space="0" w:color="auto"/>
            <w:right w:val="none" w:sz="0" w:space="0" w:color="auto"/>
          </w:divBdr>
        </w:div>
        <w:div w:id="1126461943">
          <w:blockQuote w:val="1"/>
          <w:marLeft w:val="240"/>
          <w:marRight w:val="240"/>
          <w:marTop w:val="240"/>
          <w:marBottom w:val="240"/>
          <w:divBdr>
            <w:top w:val="none" w:sz="0" w:space="0" w:color="auto"/>
            <w:left w:val="none" w:sz="0" w:space="0" w:color="auto"/>
            <w:bottom w:val="none" w:sz="0" w:space="0" w:color="auto"/>
            <w:right w:val="none" w:sz="0" w:space="0" w:color="auto"/>
          </w:divBdr>
        </w:div>
        <w:div w:id="809901685">
          <w:blockQuote w:val="1"/>
          <w:marLeft w:val="240"/>
          <w:marRight w:val="240"/>
          <w:marTop w:val="240"/>
          <w:marBottom w:val="240"/>
          <w:divBdr>
            <w:top w:val="none" w:sz="0" w:space="0" w:color="auto"/>
            <w:left w:val="none" w:sz="0" w:space="0" w:color="auto"/>
            <w:bottom w:val="none" w:sz="0" w:space="0" w:color="auto"/>
            <w:right w:val="none" w:sz="0" w:space="0" w:color="auto"/>
          </w:divBdr>
        </w:div>
        <w:div w:id="2275724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25871103">
          <w:blockQuote w:val="1"/>
          <w:marLeft w:val="240"/>
          <w:marRight w:val="240"/>
          <w:marTop w:val="240"/>
          <w:marBottom w:val="240"/>
          <w:divBdr>
            <w:top w:val="none" w:sz="0" w:space="0" w:color="auto"/>
            <w:left w:val="none" w:sz="0" w:space="0" w:color="auto"/>
            <w:bottom w:val="none" w:sz="0" w:space="0" w:color="auto"/>
            <w:right w:val="none" w:sz="0" w:space="0" w:color="auto"/>
          </w:divBdr>
        </w:div>
        <w:div w:id="1936404872">
          <w:blockQuote w:val="1"/>
          <w:marLeft w:val="240"/>
          <w:marRight w:val="240"/>
          <w:marTop w:val="240"/>
          <w:marBottom w:val="240"/>
          <w:divBdr>
            <w:top w:val="none" w:sz="0" w:space="0" w:color="auto"/>
            <w:left w:val="none" w:sz="0" w:space="0" w:color="auto"/>
            <w:bottom w:val="none" w:sz="0" w:space="0" w:color="auto"/>
            <w:right w:val="none" w:sz="0" w:space="0" w:color="auto"/>
          </w:divBdr>
        </w:div>
        <w:div w:id="1117600746">
          <w:blockQuote w:val="1"/>
          <w:marLeft w:val="240"/>
          <w:marRight w:val="240"/>
          <w:marTop w:val="240"/>
          <w:marBottom w:val="240"/>
          <w:divBdr>
            <w:top w:val="none" w:sz="0" w:space="0" w:color="auto"/>
            <w:left w:val="none" w:sz="0" w:space="0" w:color="auto"/>
            <w:bottom w:val="none" w:sz="0" w:space="0" w:color="auto"/>
            <w:right w:val="none" w:sz="0" w:space="0" w:color="auto"/>
          </w:divBdr>
        </w:div>
        <w:div w:id="2124308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28" TargetMode="External"/><Relationship Id="rId13" Type="http://schemas.openxmlformats.org/officeDocument/2006/relationships/hyperlink" Target="http://www.un.org/ru/documents/ods.asp?m=A/RES/46/169" TargetMode="External"/><Relationship Id="rId18" Type="http://schemas.openxmlformats.org/officeDocument/2006/relationships/hyperlink" Target="http://www.un.org/ru/documents/decl_conv/conventions/montreal_prot.shtml" TargetMode="External"/><Relationship Id="rId26" Type="http://schemas.openxmlformats.org/officeDocument/2006/relationships/hyperlink" Target="http://www.un.org/ru/icj/" TargetMode="External"/><Relationship Id="rId3" Type="http://schemas.openxmlformats.org/officeDocument/2006/relationships/settings" Target="settings.xml"/><Relationship Id="rId21" Type="http://schemas.openxmlformats.org/officeDocument/2006/relationships/hyperlink" Target="http://www.un.org/ru/documents/decl_conv/conventions/climate_framework_conv.shtml" TargetMode="External"/><Relationship Id="rId34" Type="http://schemas.openxmlformats.org/officeDocument/2006/relationships/theme" Target="theme/theme1.xml"/><Relationship Id="rId7" Type="http://schemas.openxmlformats.org/officeDocument/2006/relationships/hyperlink" Target="http://www.un.org/ru/documents/charter/" TargetMode="External"/><Relationship Id="rId12" Type="http://schemas.openxmlformats.org/officeDocument/2006/relationships/hyperlink" Target="http://www.un.org/ru/documents/ods.asp?m=A/RES/45/212" TargetMode="External"/><Relationship Id="rId17" Type="http://schemas.openxmlformats.org/officeDocument/2006/relationships/hyperlink" Target="http://www.un.org/ru/documents/decl_conv/conventions/pdf/ozone.pdf" TargetMode="External"/><Relationship Id="rId25" Type="http://schemas.openxmlformats.org/officeDocument/2006/relationships/hyperlink" Target="http://www.un.org/ru/ga/iae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n.org/ru/development/progareas/global/desertification.shtml" TargetMode="External"/><Relationship Id="rId20" Type="http://schemas.openxmlformats.org/officeDocument/2006/relationships/hyperlink" Target="http://www.un.org/ru/ga/unep/" TargetMode="External"/><Relationship Id="rId29" Type="http://schemas.openxmlformats.org/officeDocument/2006/relationships/hyperlink" Target="http://www.un.org/ru/documents/ods.asp?m=A/RES/45/212" TargetMode="External"/><Relationship Id="rId1" Type="http://schemas.openxmlformats.org/officeDocument/2006/relationships/styles" Target="styles.xml"/><Relationship Id="rId6" Type="http://schemas.openxmlformats.org/officeDocument/2006/relationships/hyperlink" Target="http://www.un.org/ru/documents/decl_conv/declarations/declarathenv.shtml" TargetMode="External"/><Relationship Id="rId11" Type="http://schemas.openxmlformats.org/officeDocument/2006/relationships/hyperlink" Target="http://www.un.org/ru/documents/ods.asp?m=A/RES/44/207" TargetMode="External"/><Relationship Id="rId24" Type="http://schemas.openxmlformats.org/officeDocument/2006/relationships/hyperlink" Target="http://www.un.org/ru/documents/decl_conv/conventions/climate_framework_conv.shtml" TargetMode="External"/><Relationship Id="rId32" Type="http://schemas.openxmlformats.org/officeDocument/2006/relationships/hyperlink" Target="http://www.un.org/ru/documents/decl_conv/conventions/climate_framework_conv.shtml" TargetMode="External"/><Relationship Id="rId5" Type="http://schemas.openxmlformats.org/officeDocument/2006/relationships/hyperlink" Target="http://www.un.org/ru/climatechange/" TargetMode="External"/><Relationship Id="rId15" Type="http://schemas.openxmlformats.org/officeDocument/2006/relationships/hyperlink" Target="http://www.un.org/ru/documents/ods.asp?m=A/RES/44/172" TargetMode="External"/><Relationship Id="rId23" Type="http://schemas.openxmlformats.org/officeDocument/2006/relationships/hyperlink" Target="http://www.un.org/ru/documents/decl_conv/conventions/climate_framework_conv.shtml" TargetMode="External"/><Relationship Id="rId28" Type="http://schemas.openxmlformats.org/officeDocument/2006/relationships/hyperlink" Target="http://www.un.org/ru/icj/statut.shtml" TargetMode="External"/><Relationship Id="rId10" Type="http://schemas.openxmlformats.org/officeDocument/2006/relationships/hyperlink" Target="http://www.un.org/ru/documents/ods.asp?m=A/RES/43/53" TargetMode="External"/><Relationship Id="rId19" Type="http://schemas.openxmlformats.org/officeDocument/2006/relationships/hyperlink" Target="http://www.wmo.int/pages/index_ru.html" TargetMode="External"/><Relationship Id="rId31" Type="http://schemas.openxmlformats.org/officeDocument/2006/relationships/hyperlink" Target="http://www.un.org/ru/documents/decl_conv/conventions/climate_framework_conv.shtml" TargetMode="External"/><Relationship Id="rId4" Type="http://schemas.openxmlformats.org/officeDocument/2006/relationships/webSettings" Target="webSettings.xml"/><Relationship Id="rId9" Type="http://schemas.openxmlformats.org/officeDocument/2006/relationships/hyperlink" Target="http://www.un.org/russian/conferen/rio/" TargetMode="External"/><Relationship Id="rId14" Type="http://schemas.openxmlformats.org/officeDocument/2006/relationships/hyperlink" Target="http://www.un.org/ru/documents/ods.asp?m=A/RES/44/206" TargetMode="External"/><Relationship Id="rId22" Type="http://schemas.openxmlformats.org/officeDocument/2006/relationships/hyperlink" Target="http://www.un.org/ru/documents/decl_conv/conventions/climate_framework_conv.shtml" TargetMode="External"/><Relationship Id="rId27" Type="http://schemas.openxmlformats.org/officeDocument/2006/relationships/hyperlink" Target="http://www.un.org/ru/members/" TargetMode="External"/><Relationship Id="rId30" Type="http://schemas.openxmlformats.org/officeDocument/2006/relationships/hyperlink" Target="http://www.un.org/ru/ga/un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8792</Words>
  <Characters>50116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2014-04-04T07:36:00Z</dcterms:created>
  <dcterms:modified xsi:type="dcterms:W3CDTF">2014-04-04T07:36:00Z</dcterms:modified>
</cp:coreProperties>
</file>